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16AF" w14:textId="65FC9BA2" w:rsidR="00B35084" w:rsidRDefault="00B35084" w:rsidP="00B35084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6EB84AC" wp14:editId="0644AD60">
            <wp:extent cx="1844040" cy="1185454"/>
            <wp:effectExtent l="0" t="0" r="3810" b="0"/>
            <wp:docPr id="1" name="Picture 1" descr="A picture containing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Vertical JPE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606" cy="120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2D064" w14:textId="25799CA1" w:rsidR="002A26A6" w:rsidRPr="00B35084" w:rsidRDefault="00B35084" w:rsidP="00B350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on Medical</w:t>
      </w:r>
      <w:r w:rsidR="002A26A6" w:rsidRPr="00B35084">
        <w:rPr>
          <w:b/>
          <w:sz w:val="24"/>
          <w:szCs w:val="24"/>
        </w:rPr>
        <w:t xml:space="preserve"> Education Research </w:t>
      </w:r>
      <w:r>
        <w:rPr>
          <w:b/>
          <w:sz w:val="24"/>
          <w:szCs w:val="24"/>
        </w:rPr>
        <w:t>Grant Program</w:t>
      </w:r>
    </w:p>
    <w:p w14:paraId="5FEBF519" w14:textId="56D6CA5E" w:rsidR="005D1E33" w:rsidRPr="00D80114" w:rsidRDefault="002A26A6">
      <w:pPr>
        <w:rPr>
          <w:b/>
          <w:color w:val="FF0000"/>
        </w:rPr>
      </w:pPr>
      <w:r w:rsidRPr="002A26A6">
        <w:rPr>
          <w:b/>
          <w:color w:val="FF0000"/>
        </w:rPr>
        <w:t>INDIRECT COSTS ARE NOT ALLOWED</w:t>
      </w:r>
    </w:p>
    <w:tbl>
      <w:tblPr>
        <w:tblpPr w:leftFromText="180" w:rightFromText="180" w:vertAnchor="text" w:tblpY="1"/>
        <w:tblOverlap w:val="never"/>
        <w:tblW w:w="9535" w:type="dxa"/>
        <w:tblLook w:val="04A0" w:firstRow="1" w:lastRow="0" w:firstColumn="1" w:lastColumn="0" w:noHBand="0" w:noVBand="1"/>
      </w:tblPr>
      <w:tblGrid>
        <w:gridCol w:w="3060"/>
        <w:gridCol w:w="6475"/>
      </w:tblGrid>
      <w:tr w:rsidR="005D0B84" w:rsidRPr="007D428D" w14:paraId="71CC7550" w14:textId="77777777" w:rsidTr="00B35084">
        <w:trPr>
          <w:trHeight w:val="30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</w:tcPr>
          <w:p w14:paraId="7A26AFCC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D428D">
              <w:rPr>
                <w:rFonts w:ascii="Calibri" w:eastAsia="Times New Roman" w:hAnsi="Calibri" w:cs="Times New Roman"/>
                <w:b/>
                <w:bCs/>
                <w:color w:val="FFFFFF"/>
              </w:rPr>
              <w:t>Type of Expense</w:t>
            </w:r>
          </w:p>
        </w:tc>
        <w:tc>
          <w:tcPr>
            <w:tcW w:w="64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</w:tcPr>
          <w:p w14:paraId="39331EA5" w14:textId="41E3C0BC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D428D">
              <w:rPr>
                <w:rFonts w:ascii="Calibri" w:eastAsia="Times New Roman" w:hAnsi="Calibri" w:cs="Times New Roman"/>
                <w:b/>
                <w:bCs/>
                <w:color w:val="FFFFFF"/>
              </w:rPr>
              <w:t xml:space="preserve">Period </w:t>
            </w:r>
            <w:r w:rsidR="00B35084">
              <w:rPr>
                <w:rFonts w:ascii="Calibri" w:eastAsia="Times New Roman" w:hAnsi="Calibri" w:cs="Times New Roman"/>
                <w:b/>
                <w:bCs/>
                <w:color w:val="FFFFFF"/>
              </w:rPr>
              <w:t>2021-2022</w:t>
            </w:r>
          </w:p>
        </w:tc>
      </w:tr>
      <w:tr w:rsidR="005D0B84" w:rsidRPr="007D428D" w14:paraId="7A266144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</w:tcPr>
          <w:p w14:paraId="4BBD7FEA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Start Date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14:paraId="3FE1059B" w14:textId="70153CAD" w:rsidR="005D0B84" w:rsidRPr="007D428D" w:rsidRDefault="005D0B84" w:rsidP="003135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0B84" w:rsidRPr="007D428D" w14:paraId="0C6E68D2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D6E6331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End Date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02171" w14:textId="77777777" w:rsidR="005D0B84" w:rsidRPr="007D428D" w:rsidRDefault="005D0B84" w:rsidP="003135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D0B84" w:rsidRPr="007D428D" w14:paraId="1183966A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</w:tcPr>
          <w:p w14:paraId="02B7F81D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14:paraId="66B6305F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B84" w:rsidRPr="007D428D" w14:paraId="4D86599D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</w:tcPr>
          <w:p w14:paraId="002E175C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D428D">
              <w:rPr>
                <w:rFonts w:ascii="Calibri" w:eastAsia="Times New Roman" w:hAnsi="Calibri" w:cs="Times New Roman"/>
                <w:b/>
                <w:bCs/>
                <w:color w:val="FFFFFF"/>
              </w:rPr>
              <w:t>Personnel Direct Costs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0342D667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</w:rPr>
            </w:pPr>
            <w:r w:rsidRPr="007D428D">
              <w:rPr>
                <w:rFonts w:ascii="Calibri" w:eastAsia="Times New Roman" w:hAnsi="Calibri" w:cs="Times New Roman"/>
                <w:color w:val="FFFFFF"/>
              </w:rPr>
              <w:t> </w:t>
            </w:r>
          </w:p>
        </w:tc>
      </w:tr>
      <w:tr w:rsidR="005D0B84" w:rsidRPr="007D428D" w14:paraId="6338B244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</w:tcPr>
          <w:p w14:paraId="3628BB92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Salaries &amp; Wages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14:paraId="53B09A38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B84" w:rsidRPr="007D428D" w14:paraId="4365AE67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</w:tcPr>
          <w:p w14:paraId="0F221ACF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7D428D">
              <w:rPr>
                <w:rFonts w:ascii="Calibri" w:eastAsia="Times New Roman" w:hAnsi="Calibri" w:cs="Times New Roman"/>
                <w:color w:val="000000"/>
              </w:rPr>
              <w:t>SubTotal</w:t>
            </w:r>
            <w:proofErr w:type="spellEnd"/>
            <w:r w:rsidRPr="007D428D">
              <w:rPr>
                <w:rFonts w:ascii="Calibri" w:eastAsia="Times New Roman" w:hAnsi="Calibri" w:cs="Times New Roman"/>
                <w:color w:val="000000"/>
              </w:rPr>
              <w:t>: Personnel Costs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14:paraId="2A6B27E8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B84" w:rsidRPr="007D428D" w14:paraId="1E1EF825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EE087F3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49A5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B84" w:rsidRPr="007D428D" w14:paraId="2477FF66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0000"/>
            <w:noWrap/>
            <w:vAlign w:val="bottom"/>
          </w:tcPr>
          <w:p w14:paraId="252277E3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D428D">
              <w:rPr>
                <w:rFonts w:ascii="Calibri" w:eastAsia="Times New Roman" w:hAnsi="Calibri" w:cs="Times New Roman"/>
                <w:b/>
                <w:bCs/>
                <w:color w:val="FFFFFF"/>
              </w:rPr>
              <w:t>Non-Personnel Direct Costs</w:t>
            </w:r>
          </w:p>
        </w:tc>
        <w:tc>
          <w:tcPr>
            <w:tcW w:w="6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365E0E24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7D428D">
              <w:rPr>
                <w:rFonts w:ascii="Calibri" w:eastAsia="Times New Roman" w:hAnsi="Calibri" w:cs="Times New Roman"/>
                <w:b/>
                <w:bCs/>
                <w:color w:val="FFFFFF"/>
              </w:rPr>
              <w:t> </w:t>
            </w:r>
          </w:p>
        </w:tc>
      </w:tr>
      <w:tr w:rsidR="005D0B84" w:rsidRPr="007D428D" w14:paraId="6C1D9B1E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2A8DB929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Consultant Costs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5155A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B84" w:rsidRPr="007D428D" w14:paraId="2465533C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</w:tcPr>
          <w:p w14:paraId="46D4BA8B" w14:textId="3F7FECD1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Equipment</w:t>
            </w: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 w:rsidR="00D5748B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14:paraId="6A054F05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D0B84" w:rsidRPr="007D428D" w14:paraId="053C7578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5E36E648" w14:textId="29ACECDD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Supplies</w:t>
            </w:r>
            <w:r>
              <w:rPr>
                <w:rFonts w:ascii="Calibri" w:eastAsia="Times New Roman" w:hAnsi="Calibri" w:cs="Times New Roman"/>
                <w:color w:val="000000"/>
              </w:rPr>
              <w:t>*</w:t>
            </w:r>
            <w:r w:rsidR="00D5748B">
              <w:rPr>
                <w:rFonts w:ascii="Calibri" w:eastAsia="Times New Roman" w:hAnsi="Calibri" w:cs="Times New Roman"/>
                <w:color w:val="000000"/>
              </w:rPr>
              <w:t>*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4EEA" w14:textId="77777777" w:rsidR="005D0B84" w:rsidRPr="007D428D" w:rsidRDefault="005D0B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084" w:rsidRPr="007D428D" w14:paraId="55EBDE4F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</w:tcPr>
          <w:p w14:paraId="7B7323B4" w14:textId="69E35432" w:rsidR="00B35084" w:rsidRPr="007D428D" w:rsidRDefault="00B350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Other Expenses</w:t>
            </w:r>
            <w:r>
              <w:rPr>
                <w:rFonts w:ascii="Calibri" w:eastAsia="Times New Roman" w:hAnsi="Calibri" w:cs="Times New Roman"/>
                <w:color w:val="000000"/>
              </w:rPr>
              <w:t>***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14:paraId="0B2DA98E" w14:textId="1C21571B" w:rsidR="00B35084" w:rsidRPr="007D428D" w:rsidRDefault="00B350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084" w:rsidRPr="007D428D" w14:paraId="4B154C7C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460897BC" w14:textId="0A59A3E6" w:rsidR="00B35084" w:rsidRPr="007D428D" w:rsidRDefault="00B35084" w:rsidP="007D7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Consortium &amp; Contractual Direct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1CF3A" w14:textId="68E58093" w:rsidR="00B35084" w:rsidRPr="007D428D" w:rsidRDefault="00B35084" w:rsidP="007D7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084" w:rsidRPr="007D428D" w14:paraId="42A42194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D8D8D8" w:fill="D8D8D8"/>
            <w:noWrap/>
            <w:vAlign w:val="bottom"/>
          </w:tcPr>
          <w:p w14:paraId="38EE0FC0" w14:textId="703B14CC" w:rsidR="00B35084" w:rsidRPr="007D428D" w:rsidRDefault="00B35084" w:rsidP="007D7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Sub Total: Non-Personnel Costs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</w:tcPr>
          <w:p w14:paraId="1FDF18A9" w14:textId="15EE38C8" w:rsidR="00B35084" w:rsidRPr="007D428D" w:rsidRDefault="00B35084" w:rsidP="007D7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D428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35084" w:rsidRPr="007D428D" w14:paraId="665FA2C8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75BA5580" w14:textId="6F051EBB" w:rsidR="00B35084" w:rsidRPr="007D428D" w:rsidRDefault="00B35084" w:rsidP="007D7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F0391" w14:textId="3278D01D" w:rsidR="00B35084" w:rsidRPr="007D428D" w:rsidRDefault="00B35084" w:rsidP="007D77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84" w:rsidRPr="007D428D" w14:paraId="2AA5D9E4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0000" w:themeFill="text1"/>
            <w:noWrap/>
            <w:vAlign w:val="bottom"/>
          </w:tcPr>
          <w:p w14:paraId="5557F684" w14:textId="5FD4BCD4" w:rsidR="00B35084" w:rsidRPr="007D428D" w:rsidRDefault="00B350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2A991945" w14:textId="7F5CF81D" w:rsidR="00B35084" w:rsidRPr="007D428D" w:rsidRDefault="00B350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35084" w:rsidRPr="007D428D" w14:paraId="708E5876" w14:textId="77777777" w:rsidTr="00B35084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7A4CB22" w14:textId="2E40D88C" w:rsidR="00B35084" w:rsidRPr="007D428D" w:rsidRDefault="00B350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508C">
              <w:rPr>
                <w:rFonts w:ascii="Calibri" w:eastAsia="Times New Roman" w:hAnsi="Calibri" w:cs="Times New Roman"/>
                <w:b/>
                <w:color w:val="000000"/>
              </w:rPr>
              <w:t>TOTAL DIRECT COSTS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: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9FE2" w14:textId="52097AB1" w:rsidR="00B35084" w:rsidRPr="007D428D" w:rsidRDefault="00B35084" w:rsidP="003135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2508C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</w:tr>
    </w:tbl>
    <w:p w14:paraId="3A36C739" w14:textId="77777777" w:rsidR="002A26A6" w:rsidRDefault="002A26A6" w:rsidP="00627322">
      <w:pPr>
        <w:pStyle w:val="NoSpacing"/>
        <w:rPr>
          <w:highlight w:val="yellow"/>
        </w:rPr>
      </w:pPr>
    </w:p>
    <w:p w14:paraId="4E2A2A97" w14:textId="49D86691" w:rsidR="00D5748B" w:rsidRDefault="004218BF" w:rsidP="00627322">
      <w:pPr>
        <w:pStyle w:val="NoSpacing"/>
      </w:pPr>
      <w:r>
        <w:t>*</w:t>
      </w:r>
      <w:r w:rsidR="00D5748B">
        <w:t xml:space="preserve">Salary support may be used for statistician, </w:t>
      </w:r>
      <w:proofErr w:type="gramStart"/>
      <w:r w:rsidR="00D5748B">
        <w:t>transcriptionist</w:t>
      </w:r>
      <w:proofErr w:type="gramEnd"/>
      <w:r w:rsidR="00D5748B">
        <w:t xml:space="preserve"> or other personnel necessary for the project.  It may not be used for the applicant.   If salary support requested, must identify personnel ‘s time and role on project.</w:t>
      </w:r>
    </w:p>
    <w:p w14:paraId="14126A02" w14:textId="77777777" w:rsidR="00D5748B" w:rsidRDefault="00D5748B" w:rsidP="00627322">
      <w:pPr>
        <w:pStyle w:val="NoSpacing"/>
      </w:pPr>
    </w:p>
    <w:p w14:paraId="52319F92" w14:textId="113E271C" w:rsidR="002A26A6" w:rsidRDefault="00D5748B" w:rsidP="00627322">
      <w:pPr>
        <w:pStyle w:val="NoSpacing"/>
      </w:pPr>
      <w:r>
        <w:t>**It</w:t>
      </w:r>
      <w:r w:rsidR="004218BF">
        <w:t>ems that fall into equipment and supplies</w:t>
      </w:r>
      <w:r>
        <w:t xml:space="preserve"> include but are not limited </w:t>
      </w:r>
      <w:proofErr w:type="gramStart"/>
      <w:r>
        <w:t>to</w:t>
      </w:r>
      <w:r w:rsidR="004218BF">
        <w:t>:</w:t>
      </w:r>
      <w:proofErr w:type="gramEnd"/>
      <w:r w:rsidR="004218BF">
        <w:t xml:space="preserve">  </w:t>
      </w:r>
      <w:r w:rsidR="00627322">
        <w:t xml:space="preserve">software, validated survey tools, fees for standardized patients, </w:t>
      </w:r>
      <w:r>
        <w:t xml:space="preserve">simulator task trainers, </w:t>
      </w:r>
      <w:r w:rsidR="00627322">
        <w:t>incentives to complete surveys</w:t>
      </w:r>
    </w:p>
    <w:p w14:paraId="5353FBC2" w14:textId="6E9E6D34" w:rsidR="002A26A6" w:rsidRDefault="002A26A6" w:rsidP="004218BF">
      <w:pPr>
        <w:pStyle w:val="NoSpacing"/>
      </w:pPr>
    </w:p>
    <w:p w14:paraId="4ED0684A" w14:textId="1CE7860F" w:rsidR="004218BF" w:rsidRDefault="004218BF" w:rsidP="004218BF">
      <w:pPr>
        <w:pStyle w:val="NoSpacing"/>
      </w:pPr>
      <w:r>
        <w:t>*** Must itemize other expenses</w:t>
      </w:r>
    </w:p>
    <w:p w14:paraId="790EC111" w14:textId="46119E4A" w:rsidR="00B35084" w:rsidRDefault="00B35084" w:rsidP="004218BF">
      <w:pPr>
        <w:pStyle w:val="NoSpacing"/>
      </w:pPr>
    </w:p>
    <w:p w14:paraId="2CF25320" w14:textId="5271BD89" w:rsidR="00B35084" w:rsidRDefault="002539BB" w:rsidP="002539BB">
      <w:pPr>
        <w:pStyle w:val="ListParagraph"/>
        <w:numPr>
          <w:ilvl w:val="0"/>
          <w:numId w:val="1"/>
        </w:numPr>
      </w:pPr>
      <w:r>
        <w:t>Please specify how you will use your funds to support expenses for personnel and/or non-personnel direct costs.</w:t>
      </w:r>
      <w:r>
        <w:t xml:space="preserve"> There is no page limit. </w:t>
      </w:r>
    </w:p>
    <w:sectPr w:rsidR="00B35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F57"/>
    <w:multiLevelType w:val="hybridMultilevel"/>
    <w:tmpl w:val="5916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57BC6"/>
    <w:multiLevelType w:val="hybridMultilevel"/>
    <w:tmpl w:val="129A13A8"/>
    <w:lvl w:ilvl="0" w:tplc="20B2C0DA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A6"/>
    <w:rsid w:val="000C119A"/>
    <w:rsid w:val="000D14EB"/>
    <w:rsid w:val="000E6947"/>
    <w:rsid w:val="001560C0"/>
    <w:rsid w:val="001667A0"/>
    <w:rsid w:val="002244BD"/>
    <w:rsid w:val="002539BB"/>
    <w:rsid w:val="00270D76"/>
    <w:rsid w:val="002A26A6"/>
    <w:rsid w:val="00341181"/>
    <w:rsid w:val="004218BF"/>
    <w:rsid w:val="00464DE7"/>
    <w:rsid w:val="00530264"/>
    <w:rsid w:val="005D0B84"/>
    <w:rsid w:val="005D1E33"/>
    <w:rsid w:val="00627322"/>
    <w:rsid w:val="00770633"/>
    <w:rsid w:val="007D77D2"/>
    <w:rsid w:val="007E4337"/>
    <w:rsid w:val="008D5AA4"/>
    <w:rsid w:val="008E2B7D"/>
    <w:rsid w:val="00A42C50"/>
    <w:rsid w:val="00B007CB"/>
    <w:rsid w:val="00B35084"/>
    <w:rsid w:val="00D269F3"/>
    <w:rsid w:val="00D4171B"/>
    <w:rsid w:val="00D5748B"/>
    <w:rsid w:val="00D80114"/>
    <w:rsid w:val="00D803CE"/>
    <w:rsid w:val="00FA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10078"/>
  <w15:docId w15:val="{53E7D204-A443-AE4D-8FFA-D26B8117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2A26A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26A6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A26A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6A6"/>
    <w:pPr>
      <w:spacing w:after="200" w:line="276" w:lineRule="auto"/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2A26A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947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947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0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085038048EB459FE533BF513446BE" ma:contentTypeVersion="14" ma:contentTypeDescription="Create a new document." ma:contentTypeScope="" ma:versionID="a6acf29cb55da43fe4fe3eb14dc45bae">
  <xsd:schema xmlns:xsd="http://www.w3.org/2001/XMLSchema" xmlns:xs="http://www.w3.org/2001/XMLSchema" xmlns:p="http://schemas.microsoft.com/office/2006/metadata/properties" xmlns:ns1="http://schemas.microsoft.com/sharepoint/v3" xmlns:ns2="6b479089-6d6d-44c5-b385-9a71254a68c7" xmlns:ns3="0594a7af-d51a-4a77-9c19-a750270276c9" targetNamespace="http://schemas.microsoft.com/office/2006/metadata/properties" ma:root="true" ma:fieldsID="923e9fc34bc833124dd6503e69d367e6" ns1:_="" ns2:_="" ns3:_="">
    <xsd:import namespace="http://schemas.microsoft.com/sharepoint/v3"/>
    <xsd:import namespace="6b479089-6d6d-44c5-b385-9a71254a68c7"/>
    <xsd:import namespace="0594a7af-d51a-4a77-9c19-a750270276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79089-6d6d-44c5-b385-9a71254a68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a7af-d51a-4a77-9c19-a75027027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8D5D0C-D2B2-4FCA-A191-34097FF78A43}"/>
</file>

<file path=customXml/itemProps2.xml><?xml version="1.0" encoding="utf-8"?>
<ds:datastoreItem xmlns:ds="http://schemas.openxmlformats.org/officeDocument/2006/customXml" ds:itemID="{25B35772-9940-4B04-9668-162C02C31CA3}"/>
</file>

<file path=customXml/itemProps3.xml><?xml version="1.0" encoding="utf-8"?>
<ds:datastoreItem xmlns:ds="http://schemas.openxmlformats.org/officeDocument/2006/customXml" ds:itemID="{A6F04503-C75D-4806-BBF7-000B0082D7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Burkart, Kristin M.</dc:creator>
  <cp:lastModifiedBy>Breana Portelli</cp:lastModifiedBy>
  <cp:revision>2</cp:revision>
  <dcterms:created xsi:type="dcterms:W3CDTF">2021-01-15T00:54:00Z</dcterms:created>
  <dcterms:modified xsi:type="dcterms:W3CDTF">2021-01-15T00:54:00Z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0x0101004A1085038048EB459FE533BF513446BE</vt:lpwstr>
  </property>
</Properties>
</file>