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3F6EE" w14:textId="77777777" w:rsidR="00FD32B6" w:rsidRPr="00B03B90" w:rsidRDefault="00FD32B6" w:rsidP="00FD32B6">
      <w:pPr>
        <w:pStyle w:val="NoSpacing"/>
        <w:jc w:val="both"/>
        <w:rPr>
          <w:rFonts w:eastAsiaTheme="minorEastAsia" w:cstheme="minorHAnsi"/>
          <w:sz w:val="24"/>
          <w:szCs w:val="24"/>
        </w:rPr>
      </w:pPr>
      <w:r w:rsidRPr="00B03B90">
        <w:rPr>
          <w:rFonts w:cstheme="minorHAnsi"/>
          <w:sz w:val="24"/>
          <w:szCs w:val="24"/>
        </w:rPr>
        <w:t>Dear [Faculty Name],</w:t>
      </w:r>
    </w:p>
    <w:p w14:paraId="7524BEB5" w14:textId="77777777" w:rsidR="00FD32B6" w:rsidRDefault="00FD32B6" w:rsidP="00FD32B6">
      <w:pPr>
        <w:pStyle w:val="NoSpacing"/>
        <w:jc w:val="both"/>
        <w:rPr>
          <w:rFonts w:cstheme="minorHAnsi"/>
          <w:sz w:val="24"/>
          <w:szCs w:val="24"/>
        </w:rPr>
      </w:pPr>
    </w:p>
    <w:p w14:paraId="1DB51314" w14:textId="35302BAE" w:rsidR="00FD32B6" w:rsidRPr="00B03B90" w:rsidRDefault="00FD32B6" w:rsidP="00FD32B6">
      <w:pPr>
        <w:pStyle w:val="NoSpacing"/>
        <w:jc w:val="both"/>
        <w:rPr>
          <w:rFonts w:cstheme="minorHAnsi"/>
          <w:sz w:val="24"/>
          <w:szCs w:val="24"/>
        </w:rPr>
      </w:pPr>
      <w:r w:rsidRPr="00B03B90">
        <w:rPr>
          <w:rFonts w:cstheme="minorHAnsi"/>
          <w:sz w:val="24"/>
          <w:szCs w:val="24"/>
        </w:rPr>
        <w:t xml:space="preserve">We are pleased that you are willing and able to participate in our </w:t>
      </w:r>
      <w:proofErr w:type="gramStart"/>
      <w:r>
        <w:rPr>
          <w:rFonts w:cstheme="minorHAnsi"/>
          <w:sz w:val="24"/>
          <w:szCs w:val="24"/>
        </w:rPr>
        <w:t>jointly-provided</w:t>
      </w:r>
      <w:proofErr w:type="gramEnd"/>
      <w:r>
        <w:rPr>
          <w:rFonts w:cstheme="minorHAnsi"/>
          <w:sz w:val="24"/>
          <w:szCs w:val="24"/>
        </w:rPr>
        <w:t xml:space="preserve"> </w:t>
      </w:r>
      <w:r w:rsidRPr="00B03B90">
        <w:rPr>
          <w:rFonts w:cstheme="minorHAnsi"/>
          <w:sz w:val="24"/>
          <w:szCs w:val="24"/>
        </w:rPr>
        <w:t>[</w:t>
      </w:r>
      <w:r w:rsidRPr="00517F82">
        <w:rPr>
          <w:rFonts w:cstheme="minorHAnsi"/>
          <w:sz w:val="24"/>
          <w:szCs w:val="24"/>
          <w:highlight w:val="yellow"/>
        </w:rPr>
        <w:t>activity type</w:t>
      </w:r>
      <w:r w:rsidRPr="00B03B90">
        <w:rPr>
          <w:rFonts w:cstheme="minorHAnsi"/>
          <w:sz w:val="24"/>
          <w:szCs w:val="24"/>
        </w:rPr>
        <w:t>], [</w:t>
      </w:r>
      <w:r w:rsidRPr="00517F82">
        <w:rPr>
          <w:rFonts w:cstheme="minorHAnsi"/>
          <w:sz w:val="24"/>
          <w:szCs w:val="24"/>
          <w:highlight w:val="yellow"/>
        </w:rPr>
        <w:t>activity name</w:t>
      </w:r>
      <w:r w:rsidRPr="00B03B90">
        <w:rPr>
          <w:rFonts w:cstheme="minorHAnsi"/>
          <w:sz w:val="24"/>
          <w:szCs w:val="24"/>
        </w:rPr>
        <w:t xml:space="preserve">]. This </w:t>
      </w:r>
      <w:r>
        <w:rPr>
          <w:rFonts w:cstheme="minorHAnsi"/>
          <w:sz w:val="24"/>
          <w:szCs w:val="24"/>
        </w:rPr>
        <w:t xml:space="preserve">educational </w:t>
      </w:r>
      <w:r w:rsidRPr="00B03B90">
        <w:rPr>
          <w:rFonts w:cstheme="minorHAnsi"/>
          <w:sz w:val="24"/>
          <w:szCs w:val="24"/>
        </w:rPr>
        <w:t>activity is designated for CME credit by the American Thoracic Society (ATS).</w:t>
      </w:r>
      <w:r>
        <w:rPr>
          <w:rFonts w:cstheme="minorHAnsi"/>
          <w:sz w:val="24"/>
          <w:szCs w:val="24"/>
        </w:rPr>
        <w:t xml:space="preserve"> </w:t>
      </w:r>
      <w:r w:rsidRPr="00B03B90">
        <w:rPr>
          <w:rFonts w:cstheme="minorHAnsi"/>
          <w:sz w:val="24"/>
          <w:szCs w:val="24"/>
        </w:rPr>
        <w:t>we appreciate your help in partnering</w:t>
      </w:r>
      <w:r>
        <w:rPr>
          <w:rFonts w:cstheme="minorHAnsi"/>
          <w:sz w:val="24"/>
          <w:szCs w:val="24"/>
        </w:rPr>
        <w:t xml:space="preserve"> </w:t>
      </w:r>
      <w:r w:rsidRPr="00B03B90">
        <w:rPr>
          <w:rFonts w:cstheme="minorHAnsi"/>
          <w:sz w:val="24"/>
          <w:szCs w:val="24"/>
        </w:rPr>
        <w:t>with us to follow accreditation guidelines and help us create high-quality education that is independent of</w:t>
      </w:r>
      <w:r>
        <w:rPr>
          <w:rFonts w:cstheme="minorHAnsi"/>
          <w:sz w:val="24"/>
          <w:szCs w:val="24"/>
        </w:rPr>
        <w:t xml:space="preserve"> </w:t>
      </w:r>
      <w:r w:rsidRPr="00B03B90">
        <w:rPr>
          <w:rFonts w:cstheme="minorHAnsi"/>
          <w:sz w:val="24"/>
          <w:szCs w:val="24"/>
        </w:rPr>
        <w:t>industry influence.</w:t>
      </w:r>
    </w:p>
    <w:p w14:paraId="46A99A57" w14:textId="77777777" w:rsidR="00FD32B6" w:rsidRDefault="00FD32B6" w:rsidP="00FD32B6">
      <w:pPr>
        <w:pStyle w:val="NoSpacing"/>
        <w:jc w:val="both"/>
        <w:rPr>
          <w:rFonts w:cstheme="minorHAnsi"/>
          <w:sz w:val="24"/>
          <w:szCs w:val="24"/>
        </w:rPr>
      </w:pPr>
    </w:p>
    <w:p w14:paraId="43E3530C" w14:textId="77777777" w:rsidR="00FD32B6" w:rsidRPr="00B03B90" w:rsidRDefault="00FD32B6" w:rsidP="00FD32B6">
      <w:pPr>
        <w:pStyle w:val="NoSpacing"/>
        <w:jc w:val="both"/>
        <w:rPr>
          <w:rFonts w:cstheme="minorHAnsi"/>
          <w:b/>
          <w:bCs/>
          <w:sz w:val="24"/>
          <w:szCs w:val="24"/>
          <w:u w:val="single"/>
        </w:rPr>
      </w:pPr>
      <w:r>
        <w:rPr>
          <w:rFonts w:cstheme="minorHAnsi"/>
          <w:b/>
          <w:bCs/>
          <w:sz w:val="24"/>
          <w:szCs w:val="24"/>
          <w:u w:val="single"/>
        </w:rPr>
        <w:t>F</w:t>
      </w:r>
      <w:r w:rsidRPr="00B03B90">
        <w:rPr>
          <w:rFonts w:cstheme="minorHAnsi"/>
          <w:b/>
          <w:bCs/>
          <w:sz w:val="24"/>
          <w:szCs w:val="24"/>
          <w:u w:val="single"/>
        </w:rPr>
        <w:t>inancial Relationships with Industry</w:t>
      </w:r>
    </w:p>
    <w:p w14:paraId="02F5BD3E" w14:textId="6E0C83B2" w:rsidR="00FD32B6" w:rsidRDefault="00FD32B6" w:rsidP="000748C1">
      <w:pPr>
        <w:pStyle w:val="NoSpacing"/>
        <w:numPr>
          <w:ilvl w:val="0"/>
          <w:numId w:val="7"/>
        </w:numPr>
        <w:jc w:val="both"/>
        <w:rPr>
          <w:rFonts w:cstheme="minorHAnsi"/>
          <w:sz w:val="24"/>
          <w:szCs w:val="24"/>
        </w:rPr>
      </w:pPr>
      <w:r w:rsidRPr="00B03B90">
        <w:rPr>
          <w:rFonts w:cstheme="minorHAnsi"/>
          <w:sz w:val="24"/>
          <w:szCs w:val="24"/>
        </w:rPr>
        <w:t xml:space="preserve">The American Thoracic Society is accredited by the Accreditation Council for Continuing Medical Education (ACCME®).  As an accredited CME provider, the ATS requires that planners and presenters </w:t>
      </w:r>
      <w:r w:rsidR="00770509">
        <w:rPr>
          <w:rFonts w:cstheme="minorHAnsi"/>
          <w:sz w:val="24"/>
          <w:szCs w:val="24"/>
        </w:rPr>
        <w:t xml:space="preserve">at any ATS CME designated activity </w:t>
      </w:r>
      <w:r w:rsidRPr="00B03B90">
        <w:rPr>
          <w:rFonts w:cstheme="minorHAnsi"/>
          <w:sz w:val="24"/>
          <w:szCs w:val="24"/>
        </w:rPr>
        <w:t xml:space="preserve">comply with ACCME’s new </w:t>
      </w:r>
      <w:r w:rsidRPr="00A01046">
        <w:rPr>
          <w:rFonts w:cstheme="minorHAnsi"/>
          <w:b/>
          <w:bCs/>
          <w:i/>
          <w:iCs/>
          <w:spacing w:val="6"/>
          <w:sz w:val="24"/>
          <w:szCs w:val="24"/>
          <w:shd w:val="clear" w:color="auto" w:fill="FFFFFF"/>
        </w:rPr>
        <w:t>Standards for Integrity and Independence in Accredited Continuing Education</w:t>
      </w:r>
      <w:r w:rsidRPr="00B03B90">
        <w:rPr>
          <w:rFonts w:cstheme="minorHAnsi"/>
          <w:sz w:val="24"/>
          <w:szCs w:val="24"/>
        </w:rPr>
        <w:t xml:space="preserve">. </w:t>
      </w:r>
    </w:p>
    <w:p w14:paraId="2869AABF" w14:textId="77777777" w:rsidR="00FD32B6" w:rsidRDefault="00FD32B6" w:rsidP="00FD32B6">
      <w:pPr>
        <w:pStyle w:val="NoSpacing"/>
        <w:jc w:val="both"/>
        <w:rPr>
          <w:rFonts w:cstheme="minorHAnsi"/>
          <w:sz w:val="24"/>
          <w:szCs w:val="24"/>
        </w:rPr>
      </w:pPr>
    </w:p>
    <w:p w14:paraId="78C83634" w14:textId="2A0F48B3" w:rsidR="00FD32B6" w:rsidRDefault="00FD32B6" w:rsidP="00FD32B6">
      <w:pPr>
        <w:pStyle w:val="NoSpacing"/>
        <w:jc w:val="both"/>
        <w:rPr>
          <w:rFonts w:cstheme="minorHAnsi"/>
          <w:sz w:val="24"/>
          <w:szCs w:val="24"/>
        </w:rPr>
      </w:pPr>
      <w:r w:rsidRPr="00B03B90">
        <w:rPr>
          <w:rFonts w:cstheme="minorHAnsi"/>
          <w:sz w:val="24"/>
          <w:szCs w:val="24"/>
        </w:rPr>
        <w:t>Since healthcare professionals serve as the trusted authorities when advising patients, they must protect</w:t>
      </w:r>
      <w:r>
        <w:rPr>
          <w:rFonts w:cstheme="minorHAnsi"/>
          <w:sz w:val="24"/>
          <w:szCs w:val="24"/>
        </w:rPr>
        <w:t xml:space="preserve"> </w:t>
      </w:r>
      <w:r w:rsidRPr="00B03B90">
        <w:rPr>
          <w:rFonts w:cstheme="minorHAnsi"/>
          <w:sz w:val="24"/>
          <w:szCs w:val="24"/>
        </w:rPr>
        <w:t>their learning environment from industry influence to ensure they remain true to their ethical commitments.</w:t>
      </w:r>
      <w:r>
        <w:rPr>
          <w:rFonts w:cstheme="minorHAnsi"/>
          <w:sz w:val="24"/>
          <w:szCs w:val="24"/>
        </w:rPr>
        <w:t xml:space="preserve"> </w:t>
      </w:r>
      <w:r w:rsidRPr="00B03B90">
        <w:rPr>
          <w:rFonts w:cstheme="minorHAnsi"/>
          <w:sz w:val="24"/>
          <w:szCs w:val="24"/>
        </w:rPr>
        <w:t>Many healthcare professionals have financial relationships with ineligible companies</w:t>
      </w:r>
      <w:r w:rsidR="00770509">
        <w:rPr>
          <w:rFonts w:cstheme="minorHAnsi"/>
          <w:sz w:val="24"/>
          <w:szCs w:val="24"/>
        </w:rPr>
        <w:t xml:space="preserve"> (</w:t>
      </w:r>
      <w:hyperlink r:id="rId7" w:history="1">
        <w:r w:rsidR="00770509">
          <w:rPr>
            <w:rStyle w:val="Hyperlink"/>
          </w:rPr>
          <w:t>What is the ACCME's definition of an ineligible company? | ACCME</w:t>
        </w:r>
      </w:hyperlink>
      <w:r w:rsidR="00770509">
        <w:t>)</w:t>
      </w:r>
      <w:r w:rsidRPr="00B03B90">
        <w:rPr>
          <w:rFonts w:cstheme="minorHAnsi"/>
          <w:sz w:val="24"/>
          <w:szCs w:val="24"/>
        </w:rPr>
        <w:t>. By identifying and</w:t>
      </w:r>
      <w:r>
        <w:rPr>
          <w:rFonts w:cstheme="minorHAnsi"/>
          <w:sz w:val="24"/>
          <w:szCs w:val="24"/>
        </w:rPr>
        <w:t xml:space="preserve"> </w:t>
      </w:r>
      <w:r w:rsidRPr="00B03B90">
        <w:rPr>
          <w:rFonts w:cstheme="minorHAnsi"/>
          <w:sz w:val="24"/>
          <w:szCs w:val="24"/>
        </w:rPr>
        <w:t>mitigating relevant financial relationships, we work together to create a protected space to learn, teach, and</w:t>
      </w:r>
      <w:r>
        <w:rPr>
          <w:rFonts w:cstheme="minorHAnsi"/>
          <w:sz w:val="24"/>
          <w:szCs w:val="24"/>
        </w:rPr>
        <w:t xml:space="preserve"> </w:t>
      </w:r>
      <w:r w:rsidRPr="00B03B90">
        <w:rPr>
          <w:rFonts w:cstheme="minorHAnsi"/>
          <w:sz w:val="24"/>
          <w:szCs w:val="24"/>
        </w:rPr>
        <w:t>engage in scientific discourse free from influence from organizations that may have an incentive to insert</w:t>
      </w:r>
      <w:r>
        <w:rPr>
          <w:rFonts w:cstheme="minorHAnsi"/>
          <w:sz w:val="24"/>
          <w:szCs w:val="24"/>
        </w:rPr>
        <w:t xml:space="preserve"> </w:t>
      </w:r>
      <w:r w:rsidRPr="00B03B90">
        <w:rPr>
          <w:rFonts w:cstheme="minorHAnsi"/>
          <w:sz w:val="24"/>
          <w:szCs w:val="24"/>
        </w:rPr>
        <w:t>commercial bias into education.</w:t>
      </w:r>
      <w:r w:rsidRPr="00A01046">
        <w:rPr>
          <w:rFonts w:cstheme="minorHAnsi"/>
          <w:sz w:val="24"/>
          <w:szCs w:val="24"/>
        </w:rPr>
        <w:t xml:space="preserve"> </w:t>
      </w:r>
    </w:p>
    <w:p w14:paraId="33D47169" w14:textId="77777777" w:rsidR="00FD32B6" w:rsidRDefault="00FD32B6" w:rsidP="00FD32B6">
      <w:pPr>
        <w:pStyle w:val="NoSpacing"/>
        <w:jc w:val="both"/>
        <w:rPr>
          <w:rFonts w:cstheme="minorHAnsi"/>
          <w:sz w:val="24"/>
          <w:szCs w:val="24"/>
        </w:rPr>
      </w:pPr>
    </w:p>
    <w:p w14:paraId="780FA12F" w14:textId="2764C163" w:rsidR="00FD32B6" w:rsidRPr="00770509" w:rsidRDefault="00FD32B6" w:rsidP="00FD32B6">
      <w:pPr>
        <w:pStyle w:val="NoSpacing"/>
        <w:jc w:val="both"/>
        <w:rPr>
          <w:rFonts w:cstheme="minorHAnsi"/>
          <w:b/>
          <w:bCs/>
          <w:sz w:val="24"/>
          <w:szCs w:val="24"/>
        </w:rPr>
      </w:pPr>
      <w:r w:rsidRPr="00770509">
        <w:rPr>
          <w:rFonts w:cstheme="minorHAnsi"/>
          <w:b/>
          <w:bCs/>
          <w:sz w:val="24"/>
          <w:szCs w:val="24"/>
        </w:rPr>
        <w:t>As a member of our faculty, you are required to disclose all financial interests or relationships that you may have with ineligible companies over the past 24 months. There is no minimum financial threshold; you must disclose all financial relationships, regardless of the amount, with ineligible companies.</w:t>
      </w:r>
    </w:p>
    <w:p w14:paraId="0AA77253" w14:textId="77777777" w:rsidR="00FD32B6" w:rsidRPr="00A01046" w:rsidRDefault="00FD32B6" w:rsidP="00FD32B6">
      <w:pPr>
        <w:pStyle w:val="NoSpacing"/>
        <w:jc w:val="both"/>
        <w:rPr>
          <w:rFonts w:cstheme="minorHAnsi"/>
          <w:sz w:val="24"/>
          <w:szCs w:val="24"/>
        </w:rPr>
      </w:pPr>
    </w:p>
    <w:p w14:paraId="54D9A382" w14:textId="77777777" w:rsidR="00FD32B6" w:rsidRPr="00B03B90" w:rsidRDefault="00FD32B6" w:rsidP="00FD32B6">
      <w:pPr>
        <w:pStyle w:val="NoSpacing"/>
        <w:jc w:val="both"/>
        <w:rPr>
          <w:rFonts w:eastAsiaTheme="minorEastAsia" w:cstheme="minorHAnsi"/>
          <w:sz w:val="24"/>
          <w:szCs w:val="24"/>
        </w:rPr>
      </w:pPr>
      <w:r w:rsidRPr="00B03B90">
        <w:rPr>
          <w:rFonts w:cstheme="minorHAnsi"/>
          <w:sz w:val="24"/>
          <w:szCs w:val="24"/>
        </w:rPr>
        <w:t>The ATS also requires specific disclosure of any relationships with a tobacco entity since January 1, 2000, including ownership of stocks or options of a tobacco entity (other than mutual funds), and those of their spouse or life partner. In addition, individuals known by ATS to have a present (current) relationship with a tobacco entity, or to have had such a relationship within the past twelve months, are not eligible for the following:</w:t>
      </w:r>
      <w:r>
        <w:rPr>
          <w:rFonts w:cstheme="minorHAnsi"/>
          <w:sz w:val="24"/>
          <w:szCs w:val="24"/>
        </w:rPr>
        <w:t xml:space="preserve">  </w:t>
      </w:r>
      <w:r w:rsidRPr="00B03B90">
        <w:rPr>
          <w:rFonts w:cstheme="minorHAnsi"/>
          <w:sz w:val="24"/>
          <w:szCs w:val="24"/>
        </w:rPr>
        <w:t xml:space="preserve">serving as a planner, chair or </w:t>
      </w:r>
      <w:r>
        <w:rPr>
          <w:rFonts w:cstheme="minorHAnsi"/>
          <w:sz w:val="24"/>
          <w:szCs w:val="24"/>
        </w:rPr>
        <w:t>m</w:t>
      </w:r>
      <w:r w:rsidRPr="00B03B90">
        <w:rPr>
          <w:rFonts w:cstheme="minorHAnsi"/>
          <w:sz w:val="24"/>
          <w:szCs w:val="24"/>
        </w:rPr>
        <w:t>oderator, or presenter for ATS scientific and educational programs</w:t>
      </w:r>
      <w:r>
        <w:rPr>
          <w:rFonts w:cstheme="minorHAnsi"/>
          <w:sz w:val="24"/>
          <w:szCs w:val="24"/>
        </w:rPr>
        <w:t xml:space="preserve">, </w:t>
      </w:r>
      <w:r w:rsidRPr="00B03B90">
        <w:rPr>
          <w:rFonts w:cstheme="minorHAnsi"/>
          <w:sz w:val="24"/>
          <w:szCs w:val="24"/>
        </w:rPr>
        <w:t>serving as an ATS reviewer, including but not limited to, ATS grant proposals, documents, journals, websites, and abstracts.</w:t>
      </w:r>
    </w:p>
    <w:p w14:paraId="3C628566" w14:textId="77777777" w:rsidR="00FD32B6" w:rsidRDefault="00FD32B6" w:rsidP="00FD32B6">
      <w:pPr>
        <w:pStyle w:val="NoSpacing"/>
        <w:jc w:val="both"/>
        <w:rPr>
          <w:rFonts w:eastAsiaTheme="minorEastAsia" w:cstheme="minorHAnsi"/>
          <w:b/>
          <w:bCs/>
          <w:sz w:val="24"/>
          <w:szCs w:val="24"/>
        </w:rPr>
      </w:pPr>
    </w:p>
    <w:p w14:paraId="2AA4655C" w14:textId="77777777" w:rsidR="00FD32B6" w:rsidRPr="00B03B90" w:rsidRDefault="00FD32B6" w:rsidP="00FD32B6">
      <w:pPr>
        <w:pStyle w:val="NoSpacing"/>
        <w:jc w:val="both"/>
        <w:rPr>
          <w:rFonts w:eastAsiaTheme="minorEastAsia" w:cstheme="minorHAnsi"/>
          <w:sz w:val="24"/>
          <w:szCs w:val="24"/>
        </w:rPr>
      </w:pPr>
      <w:r w:rsidRPr="00B03B90">
        <w:rPr>
          <w:rFonts w:eastAsiaTheme="minorEastAsia" w:cstheme="minorHAnsi"/>
          <w:b/>
          <w:bCs/>
          <w:sz w:val="24"/>
          <w:szCs w:val="24"/>
        </w:rPr>
        <w:t>Note</w:t>
      </w:r>
      <w:r w:rsidRPr="00B03B90">
        <w:rPr>
          <w:rFonts w:eastAsiaTheme="minorEastAsia" w:cstheme="minorHAnsi"/>
          <w:sz w:val="24"/>
          <w:szCs w:val="24"/>
        </w:rPr>
        <w:t xml:space="preserve">: A new ATS Policy on Association with the Cannabis Industry that limits participation in official ATS activities, including CME, by persons with certain types of relationships with that industry, took effect June 1, 2020. The most recent ATS policies on involvement with the tobacco or vaping or cannabis industries are available at </w:t>
      </w:r>
      <w:proofErr w:type="gramStart"/>
      <w:r w:rsidRPr="00B03B90">
        <w:rPr>
          <w:rFonts w:eastAsiaTheme="minorEastAsia" w:cstheme="minorHAnsi"/>
          <w:sz w:val="24"/>
          <w:szCs w:val="24"/>
        </w:rPr>
        <w:t>http://www.thoracic.org/about/governance/ethics-and-coi/ .</w:t>
      </w:r>
      <w:proofErr w:type="gramEnd"/>
    </w:p>
    <w:p w14:paraId="7FD142F3" w14:textId="77777777" w:rsidR="00FD32B6" w:rsidRPr="00B03B90" w:rsidRDefault="00FD32B6" w:rsidP="00FD32B6">
      <w:pPr>
        <w:pStyle w:val="NoSpacing"/>
        <w:jc w:val="both"/>
        <w:rPr>
          <w:rFonts w:cstheme="minorHAnsi"/>
          <w:sz w:val="24"/>
          <w:szCs w:val="24"/>
        </w:rPr>
      </w:pPr>
    </w:p>
    <w:p w14:paraId="1A025DE3" w14:textId="77777777" w:rsidR="00FD32B6" w:rsidRDefault="00FD32B6" w:rsidP="00FD32B6">
      <w:pPr>
        <w:pStyle w:val="NoSpacing"/>
        <w:jc w:val="both"/>
        <w:rPr>
          <w:rFonts w:cstheme="minorHAnsi"/>
          <w:b/>
          <w:bCs/>
          <w:sz w:val="24"/>
          <w:szCs w:val="24"/>
          <w:u w:val="single"/>
        </w:rPr>
      </w:pPr>
    </w:p>
    <w:p w14:paraId="67D89FCF" w14:textId="77777777" w:rsidR="00FD32B6" w:rsidRPr="00B03B90" w:rsidRDefault="00FD32B6" w:rsidP="00FD32B6">
      <w:pPr>
        <w:pStyle w:val="NoSpacing"/>
        <w:jc w:val="both"/>
        <w:rPr>
          <w:rFonts w:cstheme="minorHAnsi"/>
          <w:b/>
          <w:bCs/>
          <w:sz w:val="24"/>
          <w:szCs w:val="24"/>
          <w:u w:val="single"/>
        </w:rPr>
      </w:pPr>
      <w:r w:rsidRPr="00B03B90">
        <w:rPr>
          <w:rFonts w:cstheme="minorHAnsi"/>
          <w:b/>
          <w:bCs/>
          <w:sz w:val="24"/>
          <w:szCs w:val="24"/>
          <w:u w:val="single"/>
        </w:rPr>
        <w:t>Disclosure Procedures</w:t>
      </w:r>
    </w:p>
    <w:p w14:paraId="7C77B9F0" w14:textId="77777777" w:rsidR="00FD32B6" w:rsidRDefault="00FD32B6" w:rsidP="00FD32B6">
      <w:pPr>
        <w:pStyle w:val="NoSpacing"/>
        <w:jc w:val="both"/>
        <w:rPr>
          <w:rFonts w:cstheme="minorHAnsi"/>
          <w:sz w:val="24"/>
          <w:szCs w:val="24"/>
        </w:rPr>
      </w:pPr>
      <w:r w:rsidRPr="00B03B90">
        <w:rPr>
          <w:rFonts w:cstheme="minorHAnsi"/>
          <w:sz w:val="24"/>
          <w:szCs w:val="24"/>
        </w:rPr>
        <w:t xml:space="preserve">Towards these ends, the American Thoracic Society has an online process handled by the COI department where everyone who has control of the content of an education activity can provide </w:t>
      </w:r>
      <w:r w:rsidRPr="00B03B90">
        <w:rPr>
          <w:rFonts w:cstheme="minorHAnsi"/>
          <w:sz w:val="24"/>
          <w:szCs w:val="24"/>
        </w:rPr>
        <w:lastRenderedPageBreak/>
        <w:t xml:space="preserve">their disclosures.  </w:t>
      </w:r>
      <w:r w:rsidRPr="00AF47D3">
        <w:rPr>
          <w:rFonts w:cstheme="minorHAnsi"/>
          <w:sz w:val="24"/>
          <w:szCs w:val="24"/>
          <w:u w:val="single"/>
        </w:rPr>
        <w:t>Please note</w:t>
      </w:r>
      <w:r w:rsidRPr="0010605D">
        <w:rPr>
          <w:rFonts w:cstheme="minorHAnsi"/>
          <w:b/>
          <w:bCs/>
          <w:sz w:val="24"/>
          <w:szCs w:val="24"/>
        </w:rPr>
        <w:t>:</w:t>
      </w:r>
      <w:r w:rsidRPr="00B03B90">
        <w:rPr>
          <w:rFonts w:cstheme="minorHAnsi"/>
          <w:sz w:val="24"/>
          <w:szCs w:val="24"/>
        </w:rPr>
        <w:t xml:space="preserve"> the identification of relevant financial relationships</w:t>
      </w:r>
      <w:r>
        <w:rPr>
          <w:rFonts w:cstheme="minorHAnsi"/>
          <w:sz w:val="24"/>
          <w:szCs w:val="24"/>
        </w:rPr>
        <w:t xml:space="preserve"> </w:t>
      </w:r>
      <w:r w:rsidRPr="00B03B90">
        <w:rPr>
          <w:rFonts w:cstheme="minorHAnsi"/>
          <w:sz w:val="24"/>
          <w:szCs w:val="24"/>
        </w:rPr>
        <w:t>does not necessarily mean that you are unable to participate in the planning and implementation of this</w:t>
      </w:r>
      <w:r>
        <w:rPr>
          <w:rFonts w:cstheme="minorHAnsi"/>
          <w:sz w:val="24"/>
          <w:szCs w:val="24"/>
        </w:rPr>
        <w:t xml:space="preserve"> </w:t>
      </w:r>
      <w:r w:rsidRPr="00B03B90">
        <w:rPr>
          <w:rFonts w:cstheme="minorHAnsi"/>
          <w:sz w:val="24"/>
          <w:szCs w:val="24"/>
        </w:rPr>
        <w:t xml:space="preserve">educational activity. Rather, </w:t>
      </w:r>
      <w:r w:rsidRPr="00AF47D3">
        <w:rPr>
          <w:rFonts w:cstheme="minorHAnsi"/>
          <w:b/>
          <w:bCs/>
          <w:i/>
          <w:iCs/>
          <w:sz w:val="24"/>
          <w:szCs w:val="24"/>
        </w:rPr>
        <w:t xml:space="preserve">the accreditation standards require that relevant financial relationships </w:t>
      </w:r>
      <w:proofErr w:type="gramStart"/>
      <w:r w:rsidRPr="00AF47D3">
        <w:rPr>
          <w:rFonts w:cstheme="minorHAnsi"/>
          <w:b/>
          <w:bCs/>
          <w:i/>
          <w:iCs/>
          <w:sz w:val="24"/>
          <w:szCs w:val="24"/>
        </w:rPr>
        <w:t>are</w:t>
      </w:r>
      <w:proofErr w:type="gramEnd"/>
      <w:r w:rsidRPr="00AF47D3">
        <w:rPr>
          <w:rFonts w:cstheme="minorHAnsi"/>
          <w:b/>
          <w:bCs/>
          <w:i/>
          <w:iCs/>
          <w:sz w:val="24"/>
          <w:szCs w:val="24"/>
        </w:rPr>
        <w:t xml:space="preserve"> mitigated before you assume your role in this activity</w:t>
      </w:r>
      <w:r w:rsidRPr="00AF47D3">
        <w:rPr>
          <w:rFonts w:cstheme="minorHAnsi"/>
          <w:b/>
          <w:bCs/>
          <w:sz w:val="24"/>
          <w:szCs w:val="24"/>
        </w:rPr>
        <w:t>.</w:t>
      </w:r>
    </w:p>
    <w:p w14:paraId="1825220D" w14:textId="77777777" w:rsidR="00FD32B6" w:rsidRPr="00B03B90" w:rsidRDefault="00FD32B6" w:rsidP="00FD32B6">
      <w:pPr>
        <w:pStyle w:val="NoSpacing"/>
        <w:jc w:val="both"/>
        <w:rPr>
          <w:rFonts w:cstheme="minorHAnsi"/>
          <w:sz w:val="24"/>
          <w:szCs w:val="24"/>
        </w:rPr>
      </w:pPr>
    </w:p>
    <w:p w14:paraId="63981BEC" w14:textId="77777777" w:rsidR="00FD32B6" w:rsidRDefault="00FD32B6" w:rsidP="00FD32B6">
      <w:pPr>
        <w:pStyle w:val="NoSpacing"/>
        <w:jc w:val="both"/>
        <w:rPr>
          <w:rFonts w:cstheme="minorHAnsi"/>
          <w:sz w:val="24"/>
          <w:szCs w:val="24"/>
        </w:rPr>
      </w:pPr>
      <w:r>
        <w:rPr>
          <w:rFonts w:cstheme="minorHAnsi"/>
          <w:sz w:val="24"/>
          <w:szCs w:val="24"/>
        </w:rPr>
        <w:t>Here are the steps to complete your disclosure form:</w:t>
      </w:r>
    </w:p>
    <w:p w14:paraId="5D740659" w14:textId="77777777" w:rsidR="00FD32B6" w:rsidRPr="0010605D" w:rsidRDefault="00FD32B6" w:rsidP="00FD32B6">
      <w:pPr>
        <w:pStyle w:val="NoSpacing"/>
        <w:numPr>
          <w:ilvl w:val="0"/>
          <w:numId w:val="1"/>
        </w:numPr>
        <w:jc w:val="both"/>
        <w:rPr>
          <w:rFonts w:eastAsia="Calibri" w:cstheme="minorHAnsi"/>
          <w:sz w:val="24"/>
          <w:szCs w:val="24"/>
        </w:rPr>
      </w:pPr>
      <w:r w:rsidRPr="00B03B90">
        <w:rPr>
          <w:rFonts w:cstheme="minorHAnsi"/>
          <w:sz w:val="24"/>
          <w:szCs w:val="24"/>
        </w:rPr>
        <w:t xml:space="preserve">If you have never disclosed with us before, </w:t>
      </w:r>
      <w:r w:rsidRPr="0010605D">
        <w:rPr>
          <w:rFonts w:cstheme="minorHAnsi"/>
          <w:sz w:val="24"/>
          <w:szCs w:val="24"/>
        </w:rPr>
        <w:t>y</w:t>
      </w:r>
      <w:r w:rsidRPr="0010605D">
        <w:rPr>
          <w:rFonts w:eastAsia="Calibri" w:cstheme="minorHAnsi"/>
          <w:sz w:val="24"/>
          <w:szCs w:val="24"/>
        </w:rPr>
        <w:t xml:space="preserve">our 2021 Disclosure Website username and temporary password will be automatically e-mailed to you once ATS staff have notified us of your role(s) and we register you to disclose here.  </w:t>
      </w:r>
    </w:p>
    <w:p w14:paraId="47246776" w14:textId="77777777" w:rsidR="00FD32B6" w:rsidRDefault="00FD32B6" w:rsidP="00FD32B6">
      <w:pPr>
        <w:pStyle w:val="NoSpacing"/>
        <w:numPr>
          <w:ilvl w:val="1"/>
          <w:numId w:val="1"/>
        </w:numPr>
        <w:jc w:val="both"/>
        <w:rPr>
          <w:rFonts w:eastAsia="Calibri" w:cstheme="minorHAnsi"/>
          <w:sz w:val="24"/>
          <w:szCs w:val="24"/>
        </w:rPr>
      </w:pPr>
      <w:r w:rsidRPr="00B03B90">
        <w:rPr>
          <w:rFonts w:eastAsia="Calibri" w:cstheme="minorHAnsi"/>
          <w:sz w:val="24"/>
          <w:szCs w:val="24"/>
        </w:rPr>
        <w:t xml:space="preserve">Once you have your username and temporary password, enter both at the </w:t>
      </w:r>
      <w:hyperlink r:id="rId8" w:history="1">
        <w:r w:rsidRPr="00B03B90">
          <w:rPr>
            <w:rStyle w:val="Hyperlink"/>
            <w:rFonts w:eastAsia="Calibri" w:cstheme="minorHAnsi"/>
            <w:color w:val="auto"/>
            <w:sz w:val="24"/>
            <w:szCs w:val="24"/>
          </w:rPr>
          <w:t>ATS Disclosure website</w:t>
        </w:r>
      </w:hyperlink>
      <w:r w:rsidRPr="00B03B90">
        <w:rPr>
          <w:rFonts w:eastAsia="Calibri" w:cstheme="minorHAnsi"/>
          <w:sz w:val="24"/>
          <w:szCs w:val="24"/>
        </w:rPr>
        <w:t>.</w:t>
      </w:r>
    </w:p>
    <w:p w14:paraId="5AA1FF9E" w14:textId="77777777" w:rsidR="00FD32B6" w:rsidRDefault="00FD32B6" w:rsidP="00FD32B6">
      <w:pPr>
        <w:pStyle w:val="NoSpacing"/>
        <w:numPr>
          <w:ilvl w:val="1"/>
          <w:numId w:val="1"/>
        </w:numPr>
        <w:jc w:val="both"/>
        <w:rPr>
          <w:rFonts w:eastAsia="Calibri" w:cstheme="minorHAnsi"/>
          <w:sz w:val="24"/>
          <w:szCs w:val="24"/>
        </w:rPr>
      </w:pPr>
      <w:r w:rsidRPr="00B03B90">
        <w:rPr>
          <w:rFonts w:eastAsia="Calibri" w:cstheme="minorHAnsi"/>
          <w:sz w:val="24"/>
          <w:szCs w:val="24"/>
        </w:rPr>
        <w:t>Once there, create a new personal password and answer the questions on the form as instructed.  Attest to the veracity of the disclosure and you are done.</w:t>
      </w:r>
    </w:p>
    <w:p w14:paraId="13D843DE" w14:textId="77777777" w:rsidR="00FD32B6" w:rsidRDefault="00FD32B6" w:rsidP="00FD32B6">
      <w:pPr>
        <w:pStyle w:val="NoSpacing"/>
        <w:numPr>
          <w:ilvl w:val="0"/>
          <w:numId w:val="1"/>
        </w:numPr>
        <w:jc w:val="both"/>
        <w:rPr>
          <w:rFonts w:eastAsia="Calibri" w:cstheme="minorHAnsi"/>
          <w:sz w:val="24"/>
          <w:szCs w:val="24"/>
        </w:rPr>
      </w:pPr>
      <w:r w:rsidRPr="00B03B90">
        <w:rPr>
          <w:rFonts w:eastAsia="Calibri" w:cstheme="minorHAnsi"/>
          <w:sz w:val="24"/>
          <w:szCs w:val="24"/>
        </w:rPr>
        <w:t xml:space="preserve"> If you have submitted disclosure online to us previously,</w:t>
      </w:r>
      <w:r>
        <w:rPr>
          <w:rFonts w:eastAsia="Calibri" w:cstheme="minorHAnsi"/>
          <w:sz w:val="24"/>
          <w:szCs w:val="24"/>
        </w:rPr>
        <w:t xml:space="preserve"> </w:t>
      </w:r>
      <w:r w:rsidRPr="0010605D">
        <w:rPr>
          <w:rFonts w:eastAsia="Calibri" w:cstheme="minorHAnsi"/>
          <w:sz w:val="24"/>
          <w:szCs w:val="24"/>
        </w:rPr>
        <w:t xml:space="preserve">when contacted by the COI </w:t>
      </w:r>
      <w:proofErr w:type="gramStart"/>
      <w:r w:rsidRPr="0010605D">
        <w:rPr>
          <w:rFonts w:eastAsia="Calibri" w:cstheme="minorHAnsi"/>
          <w:sz w:val="24"/>
          <w:szCs w:val="24"/>
        </w:rPr>
        <w:t>department</w:t>
      </w:r>
      <w:proofErr w:type="gramEnd"/>
    </w:p>
    <w:p w14:paraId="6AB04B9A" w14:textId="77777777" w:rsidR="00FD32B6" w:rsidRPr="00396093" w:rsidRDefault="00FD32B6" w:rsidP="00FD32B6">
      <w:pPr>
        <w:pStyle w:val="NoSpacing"/>
        <w:numPr>
          <w:ilvl w:val="1"/>
          <w:numId w:val="1"/>
        </w:numPr>
        <w:jc w:val="both"/>
        <w:rPr>
          <w:rFonts w:eastAsia="Calibri" w:cstheme="minorHAnsi"/>
          <w:sz w:val="24"/>
          <w:szCs w:val="24"/>
        </w:rPr>
      </w:pPr>
      <w:r>
        <w:rPr>
          <w:rFonts w:eastAsia="Calibri" w:cstheme="minorHAnsi"/>
          <w:sz w:val="24"/>
          <w:szCs w:val="24"/>
        </w:rPr>
        <w:t>S</w:t>
      </w:r>
      <w:r w:rsidRPr="00B03B90">
        <w:rPr>
          <w:rFonts w:eastAsia="Calibri" w:cstheme="minorHAnsi"/>
          <w:sz w:val="24"/>
          <w:szCs w:val="24"/>
        </w:rPr>
        <w:t xml:space="preserve">imply login </w:t>
      </w:r>
      <w:r>
        <w:rPr>
          <w:rFonts w:eastAsia="Calibri" w:cstheme="minorHAnsi"/>
          <w:sz w:val="24"/>
          <w:szCs w:val="24"/>
        </w:rPr>
        <w:t>and u</w:t>
      </w:r>
      <w:r w:rsidRPr="00396093">
        <w:rPr>
          <w:rFonts w:eastAsia="Calibri" w:cstheme="minorHAnsi"/>
          <w:sz w:val="24"/>
          <w:szCs w:val="24"/>
        </w:rPr>
        <w:t>pdate your disclosure form.</w:t>
      </w:r>
    </w:p>
    <w:p w14:paraId="08513661" w14:textId="77777777" w:rsidR="00FD32B6" w:rsidRDefault="00FD32B6" w:rsidP="00FD32B6">
      <w:pPr>
        <w:pStyle w:val="NoSpacing"/>
        <w:jc w:val="both"/>
        <w:rPr>
          <w:rFonts w:cstheme="minorHAnsi"/>
          <w:sz w:val="24"/>
          <w:szCs w:val="24"/>
        </w:rPr>
      </w:pPr>
    </w:p>
    <w:p w14:paraId="2E9FDC24" w14:textId="77777777" w:rsidR="00FD32B6" w:rsidRPr="00B03B90" w:rsidRDefault="00FD32B6" w:rsidP="00FD32B6">
      <w:pPr>
        <w:pStyle w:val="NoSpacing"/>
        <w:jc w:val="both"/>
        <w:rPr>
          <w:rFonts w:eastAsiaTheme="minorEastAsia" w:cstheme="minorHAnsi"/>
          <w:sz w:val="24"/>
          <w:szCs w:val="24"/>
        </w:rPr>
      </w:pPr>
      <w:r w:rsidRPr="00B03B90">
        <w:rPr>
          <w:rFonts w:cstheme="minorHAnsi"/>
          <w:sz w:val="24"/>
          <w:szCs w:val="24"/>
        </w:rPr>
        <w:t xml:space="preserve">To do this, please </w:t>
      </w:r>
      <w:r>
        <w:rPr>
          <w:rFonts w:cstheme="minorHAnsi"/>
          <w:sz w:val="24"/>
          <w:szCs w:val="24"/>
        </w:rPr>
        <w:t>complete your disclosure forms online</w:t>
      </w:r>
      <w:r w:rsidRPr="00B03B90">
        <w:rPr>
          <w:rFonts w:cstheme="minorHAnsi"/>
          <w:sz w:val="24"/>
          <w:szCs w:val="24"/>
        </w:rPr>
        <w:t xml:space="preserve"> by </w:t>
      </w:r>
      <w:r>
        <w:rPr>
          <w:rFonts w:cstheme="minorHAnsi"/>
          <w:sz w:val="24"/>
          <w:szCs w:val="24"/>
        </w:rPr>
        <w:t>[</w:t>
      </w:r>
      <w:r w:rsidRPr="00517F82">
        <w:rPr>
          <w:rFonts w:cstheme="minorHAnsi"/>
          <w:sz w:val="24"/>
          <w:szCs w:val="24"/>
          <w:highlight w:val="yellow"/>
        </w:rPr>
        <w:t>Disclosure Due Date</w:t>
      </w:r>
      <w:r>
        <w:rPr>
          <w:rFonts w:cstheme="minorHAnsi"/>
          <w:sz w:val="24"/>
          <w:szCs w:val="24"/>
        </w:rPr>
        <w:t>]</w:t>
      </w:r>
      <w:r w:rsidRPr="00B03B90">
        <w:rPr>
          <w:rFonts w:cstheme="minorHAnsi"/>
          <w:sz w:val="24"/>
          <w:szCs w:val="24"/>
        </w:rPr>
        <w:t xml:space="preserve">. Should it be determined that a conflict of interest exists, </w:t>
      </w:r>
      <w:r>
        <w:rPr>
          <w:rFonts w:cstheme="minorHAnsi"/>
          <w:sz w:val="24"/>
          <w:szCs w:val="24"/>
        </w:rPr>
        <w:t xml:space="preserve">it </w:t>
      </w:r>
      <w:r w:rsidRPr="00B03B90">
        <w:rPr>
          <w:rFonts w:cstheme="minorHAnsi"/>
          <w:sz w:val="24"/>
          <w:szCs w:val="24"/>
        </w:rPr>
        <w:t xml:space="preserve">will need to be </w:t>
      </w:r>
      <w:r>
        <w:rPr>
          <w:rFonts w:cstheme="minorHAnsi"/>
          <w:sz w:val="24"/>
          <w:szCs w:val="24"/>
        </w:rPr>
        <w:t>mitigated or resolved</w:t>
      </w:r>
      <w:r w:rsidRPr="00B03B90">
        <w:rPr>
          <w:rFonts w:cstheme="minorHAnsi"/>
          <w:sz w:val="24"/>
          <w:szCs w:val="24"/>
        </w:rPr>
        <w:t xml:space="preserve"> prior to the </w:t>
      </w:r>
      <w:r>
        <w:rPr>
          <w:rFonts w:cstheme="minorHAnsi"/>
          <w:sz w:val="24"/>
          <w:szCs w:val="24"/>
        </w:rPr>
        <w:t xml:space="preserve">start of the educational </w:t>
      </w:r>
      <w:r w:rsidRPr="00B03B90">
        <w:rPr>
          <w:rFonts w:cstheme="minorHAnsi"/>
          <w:sz w:val="24"/>
          <w:szCs w:val="24"/>
        </w:rPr>
        <w:t xml:space="preserve">activity.  If you refuse to disclose </w:t>
      </w:r>
      <w:r>
        <w:rPr>
          <w:rFonts w:cstheme="minorHAnsi"/>
          <w:sz w:val="24"/>
          <w:szCs w:val="24"/>
        </w:rPr>
        <w:t>your</w:t>
      </w:r>
      <w:r w:rsidRPr="00B03B90">
        <w:rPr>
          <w:rFonts w:cstheme="minorHAnsi"/>
          <w:sz w:val="24"/>
          <w:szCs w:val="24"/>
        </w:rPr>
        <w:t xml:space="preserve"> financial relationships, you will be disqualified from </w:t>
      </w:r>
      <w:r>
        <w:rPr>
          <w:rFonts w:cstheme="minorHAnsi"/>
          <w:sz w:val="24"/>
          <w:szCs w:val="24"/>
        </w:rPr>
        <w:t>having any role in the planning or delivery of content for</w:t>
      </w:r>
      <w:r w:rsidRPr="00B03B90">
        <w:rPr>
          <w:rFonts w:cstheme="minorHAnsi"/>
          <w:sz w:val="24"/>
          <w:szCs w:val="24"/>
        </w:rPr>
        <w:t xml:space="preserve"> this activity.</w:t>
      </w:r>
    </w:p>
    <w:p w14:paraId="45CD0DB2" w14:textId="77777777" w:rsidR="00FD32B6" w:rsidRDefault="00FD32B6" w:rsidP="00FD32B6">
      <w:pPr>
        <w:pStyle w:val="NoSpacing"/>
        <w:jc w:val="both"/>
        <w:rPr>
          <w:rFonts w:cstheme="minorHAnsi"/>
          <w:sz w:val="24"/>
          <w:szCs w:val="24"/>
        </w:rPr>
      </w:pPr>
    </w:p>
    <w:p w14:paraId="66933D7A" w14:textId="77777777" w:rsidR="00FD32B6" w:rsidRPr="00B03B90" w:rsidRDefault="00FD32B6" w:rsidP="00FD32B6">
      <w:pPr>
        <w:pStyle w:val="NoSpacing"/>
        <w:rPr>
          <w:rFonts w:cstheme="minorHAnsi"/>
          <w:b/>
          <w:bCs/>
          <w:sz w:val="24"/>
          <w:szCs w:val="24"/>
          <w:u w:val="single"/>
        </w:rPr>
      </w:pPr>
      <w:r>
        <w:rPr>
          <w:rFonts w:cstheme="minorHAnsi"/>
          <w:b/>
          <w:bCs/>
          <w:sz w:val="24"/>
          <w:szCs w:val="24"/>
          <w:u w:val="single"/>
        </w:rPr>
        <w:t xml:space="preserve">Disclosure of </w:t>
      </w:r>
      <w:r w:rsidRPr="00B03B90">
        <w:rPr>
          <w:rFonts w:cstheme="minorHAnsi"/>
          <w:b/>
          <w:bCs/>
          <w:sz w:val="24"/>
          <w:szCs w:val="24"/>
          <w:u w:val="single"/>
        </w:rPr>
        <w:t>Unlabeled or Unapproved use of a Drug and/or Device</w:t>
      </w:r>
    </w:p>
    <w:p w14:paraId="39AA6D07" w14:textId="77777777" w:rsidR="00FD32B6" w:rsidRPr="00B03B90" w:rsidRDefault="00FD32B6" w:rsidP="00FD32B6">
      <w:pPr>
        <w:pStyle w:val="NoSpacing"/>
        <w:jc w:val="both"/>
        <w:rPr>
          <w:rFonts w:eastAsiaTheme="minorEastAsia" w:cstheme="minorHAnsi"/>
          <w:sz w:val="24"/>
          <w:szCs w:val="24"/>
        </w:rPr>
      </w:pPr>
      <w:r w:rsidRPr="00B03B90">
        <w:rPr>
          <w:rFonts w:eastAsiaTheme="minorEastAsia" w:cstheme="minorHAnsi"/>
          <w:sz w:val="24"/>
          <w:szCs w:val="24"/>
        </w:rPr>
        <w:t>In addition to financial disclosure, the U.S. Food and Drug Administration (FDA) requires that disclosure be made to learners of unlabeled or unapproved uses of drugs or devices contained in presentations.  Please be sure to disclose to learners when you are discussing unlabeled or unapproved uses of drugs or devices.</w:t>
      </w:r>
    </w:p>
    <w:p w14:paraId="5A257B1C" w14:textId="77777777" w:rsidR="00FD32B6" w:rsidRDefault="00FD32B6" w:rsidP="00FD32B6">
      <w:pPr>
        <w:pStyle w:val="NoSpacing"/>
        <w:jc w:val="both"/>
        <w:rPr>
          <w:rFonts w:cstheme="minorHAnsi"/>
          <w:b/>
          <w:bCs/>
          <w:sz w:val="24"/>
          <w:szCs w:val="24"/>
          <w:u w:val="single"/>
        </w:rPr>
      </w:pPr>
    </w:p>
    <w:p w14:paraId="6AF0CBA5" w14:textId="77777777" w:rsidR="00FD32B6" w:rsidRDefault="00FD32B6" w:rsidP="00FD32B6">
      <w:pPr>
        <w:pStyle w:val="NoSpacing"/>
        <w:jc w:val="both"/>
        <w:rPr>
          <w:rFonts w:cstheme="minorHAnsi"/>
          <w:b/>
          <w:bCs/>
          <w:sz w:val="24"/>
          <w:szCs w:val="24"/>
          <w:u w:val="single"/>
        </w:rPr>
      </w:pPr>
      <w:r>
        <w:rPr>
          <w:rFonts w:cstheme="minorHAnsi"/>
          <w:b/>
          <w:bCs/>
          <w:sz w:val="24"/>
          <w:szCs w:val="24"/>
          <w:u w:val="single"/>
        </w:rPr>
        <w:t>Content Validity</w:t>
      </w:r>
    </w:p>
    <w:p w14:paraId="32C1570D" w14:textId="77777777" w:rsidR="00FD32B6" w:rsidRPr="00A01046" w:rsidRDefault="00FD32B6" w:rsidP="00FD32B6">
      <w:pPr>
        <w:pStyle w:val="NoSpacing"/>
        <w:rPr>
          <w:rFonts w:cstheme="minorHAnsi"/>
          <w:sz w:val="24"/>
          <w:szCs w:val="24"/>
        </w:rPr>
      </w:pPr>
      <w:r>
        <w:rPr>
          <w:rFonts w:cstheme="minorHAnsi"/>
          <w:sz w:val="24"/>
          <w:szCs w:val="24"/>
        </w:rPr>
        <w:t xml:space="preserve">It is also the responsibility of the faculty of a CME designated activity to ensure that: </w:t>
      </w:r>
    </w:p>
    <w:p w14:paraId="3E356CF5" w14:textId="77777777" w:rsidR="00FD32B6" w:rsidRPr="00A01046" w:rsidRDefault="00FD32B6" w:rsidP="00FD32B6">
      <w:pPr>
        <w:pStyle w:val="NoSpacing"/>
        <w:numPr>
          <w:ilvl w:val="0"/>
          <w:numId w:val="2"/>
        </w:numPr>
        <w:jc w:val="both"/>
        <w:rPr>
          <w:rFonts w:cstheme="minorHAnsi"/>
          <w:sz w:val="24"/>
          <w:szCs w:val="24"/>
        </w:rPr>
      </w:pPr>
      <w:r w:rsidRPr="00A01046">
        <w:rPr>
          <w:rFonts w:cstheme="minorHAnsi"/>
          <w:sz w:val="24"/>
          <w:szCs w:val="24"/>
        </w:rPr>
        <w:t>All recommendations for patient care in accredited continuing education must be based on current science, evidence,</w:t>
      </w:r>
      <w:r>
        <w:rPr>
          <w:rFonts w:cstheme="minorHAnsi"/>
          <w:sz w:val="24"/>
          <w:szCs w:val="24"/>
        </w:rPr>
        <w:t xml:space="preserve"> </w:t>
      </w:r>
      <w:r w:rsidRPr="00A01046">
        <w:rPr>
          <w:rFonts w:cstheme="minorHAnsi"/>
          <w:sz w:val="24"/>
          <w:szCs w:val="24"/>
        </w:rPr>
        <w:t>and clinical reasoning, while giving a fair and balanced view of diagnostic and therapeutic options.</w:t>
      </w:r>
    </w:p>
    <w:p w14:paraId="22A1C7AD" w14:textId="77777777" w:rsidR="00FD32B6" w:rsidRPr="00A01046" w:rsidRDefault="00FD32B6" w:rsidP="00FD32B6">
      <w:pPr>
        <w:pStyle w:val="NoSpacing"/>
        <w:numPr>
          <w:ilvl w:val="0"/>
          <w:numId w:val="2"/>
        </w:numPr>
        <w:jc w:val="both"/>
        <w:rPr>
          <w:rFonts w:cstheme="minorHAnsi"/>
          <w:sz w:val="24"/>
          <w:szCs w:val="24"/>
        </w:rPr>
      </w:pPr>
      <w:r w:rsidRPr="00A01046">
        <w:rPr>
          <w:rFonts w:cstheme="minorHAnsi"/>
          <w:sz w:val="24"/>
          <w:szCs w:val="24"/>
        </w:rPr>
        <w:t>All scientific research referred to, reported, or used in accredited education in support or justification of a patient care</w:t>
      </w:r>
      <w:r>
        <w:rPr>
          <w:rFonts w:cstheme="minorHAnsi"/>
          <w:sz w:val="24"/>
          <w:szCs w:val="24"/>
        </w:rPr>
        <w:t xml:space="preserve"> </w:t>
      </w:r>
      <w:r w:rsidRPr="00A01046">
        <w:rPr>
          <w:rFonts w:cstheme="minorHAnsi"/>
          <w:sz w:val="24"/>
          <w:szCs w:val="24"/>
        </w:rPr>
        <w:t>recommendation must conform to the generally accepted standards of experimental design, data collection, analysis,</w:t>
      </w:r>
      <w:r>
        <w:rPr>
          <w:rFonts w:cstheme="minorHAnsi"/>
          <w:sz w:val="24"/>
          <w:szCs w:val="24"/>
        </w:rPr>
        <w:t xml:space="preserve"> </w:t>
      </w:r>
      <w:r w:rsidRPr="00A01046">
        <w:rPr>
          <w:rFonts w:cstheme="minorHAnsi"/>
          <w:sz w:val="24"/>
          <w:szCs w:val="24"/>
        </w:rPr>
        <w:t>and interpretation.</w:t>
      </w:r>
    </w:p>
    <w:p w14:paraId="3375F511" w14:textId="77777777" w:rsidR="00FD32B6" w:rsidRPr="00A01046" w:rsidRDefault="00FD32B6" w:rsidP="00FD32B6">
      <w:pPr>
        <w:pStyle w:val="NoSpacing"/>
        <w:numPr>
          <w:ilvl w:val="0"/>
          <w:numId w:val="2"/>
        </w:numPr>
        <w:jc w:val="both"/>
        <w:rPr>
          <w:rFonts w:cstheme="minorHAnsi"/>
          <w:sz w:val="24"/>
          <w:szCs w:val="24"/>
        </w:rPr>
      </w:pPr>
      <w:r w:rsidRPr="00FD32B6">
        <w:rPr>
          <w:rFonts w:cstheme="minorHAnsi"/>
          <w:b/>
          <w:bCs/>
          <w:i/>
          <w:iCs/>
          <w:sz w:val="24"/>
          <w:szCs w:val="24"/>
        </w:rPr>
        <w:t>Although accredited continuing education is an appropriate place to discuss, debate, and explore new and evolving topics,</w:t>
      </w:r>
      <w:r w:rsidRPr="00A01046">
        <w:rPr>
          <w:rFonts w:cstheme="minorHAnsi"/>
          <w:sz w:val="24"/>
          <w:szCs w:val="24"/>
        </w:rPr>
        <w:t xml:space="preserve"> </w:t>
      </w:r>
      <w:r w:rsidRPr="00FD32B6">
        <w:rPr>
          <w:rFonts w:cstheme="minorHAnsi"/>
          <w:b/>
          <w:bCs/>
          <w:i/>
          <w:iCs/>
          <w:sz w:val="24"/>
          <w:szCs w:val="24"/>
        </w:rPr>
        <w:t>these areas need to be clearly identified as such within the program and individual presentations.</w:t>
      </w:r>
      <w:r w:rsidRPr="00A01046">
        <w:rPr>
          <w:rFonts w:cstheme="minorHAnsi"/>
          <w:sz w:val="24"/>
          <w:szCs w:val="24"/>
        </w:rPr>
        <w:t xml:space="preserve"> It is the</w:t>
      </w:r>
      <w:r>
        <w:rPr>
          <w:rFonts w:cstheme="minorHAnsi"/>
          <w:sz w:val="24"/>
          <w:szCs w:val="24"/>
        </w:rPr>
        <w:t xml:space="preserve"> </w:t>
      </w:r>
      <w:r w:rsidRPr="00A01046">
        <w:rPr>
          <w:rFonts w:cstheme="minorHAnsi"/>
          <w:sz w:val="24"/>
          <w:szCs w:val="24"/>
        </w:rPr>
        <w:t xml:space="preserve">responsibility of </w:t>
      </w:r>
      <w:r>
        <w:rPr>
          <w:rFonts w:cstheme="minorHAnsi"/>
          <w:sz w:val="24"/>
          <w:szCs w:val="24"/>
        </w:rPr>
        <w:t>faculty</w:t>
      </w:r>
      <w:r w:rsidRPr="00A01046">
        <w:rPr>
          <w:rFonts w:cstheme="minorHAnsi"/>
          <w:sz w:val="24"/>
          <w:szCs w:val="24"/>
        </w:rPr>
        <w:t xml:space="preserve"> to facilitate engagement with these topics without advocating for, or promoting,</w:t>
      </w:r>
      <w:r>
        <w:rPr>
          <w:rFonts w:cstheme="minorHAnsi"/>
          <w:sz w:val="24"/>
          <w:szCs w:val="24"/>
        </w:rPr>
        <w:t xml:space="preserve"> </w:t>
      </w:r>
      <w:r w:rsidRPr="00A01046">
        <w:rPr>
          <w:rFonts w:cstheme="minorHAnsi"/>
          <w:sz w:val="24"/>
          <w:szCs w:val="24"/>
        </w:rPr>
        <w:t xml:space="preserve">practices that are not, or not </w:t>
      </w:r>
      <w:proofErr w:type="gramStart"/>
      <w:r w:rsidRPr="00A01046">
        <w:rPr>
          <w:rFonts w:cstheme="minorHAnsi"/>
          <w:sz w:val="24"/>
          <w:szCs w:val="24"/>
        </w:rPr>
        <w:t>yet,</w:t>
      </w:r>
      <w:proofErr w:type="gramEnd"/>
      <w:r w:rsidRPr="00A01046">
        <w:rPr>
          <w:rFonts w:cstheme="minorHAnsi"/>
          <w:sz w:val="24"/>
          <w:szCs w:val="24"/>
        </w:rPr>
        <w:t xml:space="preserve"> adequately based on current science, evidence, and clinical reasoning.</w:t>
      </w:r>
    </w:p>
    <w:p w14:paraId="4F475003" w14:textId="37B20502" w:rsidR="00FD32B6" w:rsidRDefault="00FD32B6" w:rsidP="00FD32B6">
      <w:pPr>
        <w:pStyle w:val="NoSpacing"/>
        <w:numPr>
          <w:ilvl w:val="0"/>
          <w:numId w:val="2"/>
        </w:numPr>
        <w:jc w:val="both"/>
        <w:rPr>
          <w:rFonts w:cstheme="minorHAnsi"/>
          <w:sz w:val="24"/>
          <w:szCs w:val="24"/>
        </w:rPr>
      </w:pPr>
      <w:r w:rsidRPr="00A01046">
        <w:rPr>
          <w:rFonts w:cstheme="minorHAnsi"/>
          <w:sz w:val="24"/>
          <w:szCs w:val="24"/>
        </w:rPr>
        <w:t>Content cannot be included in accredited education if it advocates for unscientific approaches to diagnosis or therapy, or</w:t>
      </w:r>
      <w:r>
        <w:rPr>
          <w:rFonts w:cstheme="minorHAnsi"/>
          <w:sz w:val="24"/>
          <w:szCs w:val="24"/>
        </w:rPr>
        <w:t xml:space="preserve"> </w:t>
      </w:r>
      <w:r w:rsidRPr="00A01046">
        <w:rPr>
          <w:rFonts w:cstheme="minorHAnsi"/>
          <w:sz w:val="24"/>
          <w:szCs w:val="24"/>
        </w:rPr>
        <w:t xml:space="preserve">if the education promotes recommendations, </w:t>
      </w:r>
      <w:r w:rsidRPr="00A01046">
        <w:rPr>
          <w:rFonts w:cstheme="minorHAnsi"/>
          <w:sz w:val="24"/>
          <w:szCs w:val="24"/>
        </w:rPr>
        <w:lastRenderedPageBreak/>
        <w:t>treatment, or manners of practicing healthcare that are determined to hav</w:t>
      </w:r>
      <w:r>
        <w:rPr>
          <w:rFonts w:cstheme="minorHAnsi"/>
          <w:sz w:val="24"/>
          <w:szCs w:val="24"/>
        </w:rPr>
        <w:t xml:space="preserve">e </w:t>
      </w:r>
      <w:r w:rsidRPr="00A01046">
        <w:rPr>
          <w:rFonts w:cstheme="minorHAnsi"/>
          <w:sz w:val="24"/>
          <w:szCs w:val="24"/>
        </w:rPr>
        <w:t>risks or dangers that outweigh the benefits or are known to be ineffective in the treatment of patients.</w:t>
      </w:r>
    </w:p>
    <w:p w14:paraId="3C0DC633" w14:textId="0FDA9D8F" w:rsidR="00FD32B6" w:rsidRPr="00FD32B6" w:rsidRDefault="00770509" w:rsidP="00FD32B6">
      <w:pPr>
        <w:pStyle w:val="NoSpacing"/>
        <w:numPr>
          <w:ilvl w:val="0"/>
          <w:numId w:val="2"/>
        </w:numPr>
        <w:jc w:val="both"/>
        <w:rPr>
          <w:rFonts w:cstheme="minorHAnsi"/>
          <w:sz w:val="24"/>
          <w:szCs w:val="24"/>
        </w:rPr>
      </w:pPr>
      <w:r>
        <w:rPr>
          <w:rFonts w:cstheme="minorHAnsi"/>
          <w:sz w:val="24"/>
          <w:szCs w:val="24"/>
        </w:rPr>
        <w:t>F</w:t>
      </w:r>
      <w:r w:rsidR="00FD32B6" w:rsidRPr="00FD32B6">
        <w:rPr>
          <w:rFonts w:cstheme="minorHAnsi"/>
          <w:sz w:val="24"/>
          <w:szCs w:val="24"/>
        </w:rPr>
        <w:t xml:space="preserve">aculty </w:t>
      </w:r>
      <w:r>
        <w:rPr>
          <w:rFonts w:cstheme="minorHAnsi"/>
          <w:sz w:val="24"/>
          <w:szCs w:val="24"/>
        </w:rPr>
        <w:t>do not</w:t>
      </w:r>
      <w:r w:rsidR="00FD32B6" w:rsidRPr="00FD32B6">
        <w:rPr>
          <w:rFonts w:cstheme="minorHAnsi"/>
          <w:sz w:val="24"/>
          <w:szCs w:val="24"/>
        </w:rPr>
        <w:t xml:space="preserve"> market or sell their products or services within the</w:t>
      </w:r>
      <w:r>
        <w:rPr>
          <w:rFonts w:cstheme="minorHAnsi"/>
          <w:sz w:val="24"/>
          <w:szCs w:val="24"/>
        </w:rPr>
        <w:t>ir presentation or within the</w:t>
      </w:r>
      <w:r w:rsidR="00FD32B6" w:rsidRPr="00FD32B6">
        <w:rPr>
          <w:rFonts w:cstheme="minorHAnsi"/>
          <w:sz w:val="24"/>
          <w:szCs w:val="24"/>
        </w:rPr>
        <w:t xml:space="preserve"> educational </w:t>
      </w:r>
      <w:proofErr w:type="gramStart"/>
      <w:r w:rsidR="00FD32B6" w:rsidRPr="00FD32B6">
        <w:rPr>
          <w:rFonts w:cstheme="minorHAnsi"/>
          <w:sz w:val="24"/>
          <w:szCs w:val="24"/>
        </w:rPr>
        <w:t>space</w:t>
      </w:r>
      <w:proofErr w:type="gramEnd"/>
    </w:p>
    <w:p w14:paraId="4376F40B" w14:textId="77777777" w:rsidR="00FD32B6" w:rsidRPr="00A01046" w:rsidRDefault="00FD32B6" w:rsidP="00770509">
      <w:pPr>
        <w:pStyle w:val="NoSpacing"/>
        <w:ind w:left="720"/>
        <w:jc w:val="both"/>
        <w:rPr>
          <w:rFonts w:cstheme="minorHAnsi"/>
          <w:sz w:val="24"/>
          <w:szCs w:val="24"/>
        </w:rPr>
      </w:pPr>
    </w:p>
    <w:p w14:paraId="7DD55DD3" w14:textId="77777777" w:rsidR="00FD32B6" w:rsidRDefault="00FD32B6" w:rsidP="00FD32B6">
      <w:pPr>
        <w:pStyle w:val="NoSpacing"/>
        <w:rPr>
          <w:rFonts w:cstheme="minorHAnsi"/>
          <w:sz w:val="24"/>
          <w:szCs w:val="24"/>
        </w:rPr>
      </w:pPr>
    </w:p>
    <w:p w14:paraId="4BBF75A3" w14:textId="1EC70D65" w:rsidR="00FD32B6" w:rsidRPr="00FD32B6" w:rsidRDefault="009F19B1" w:rsidP="00FD32B6">
      <w:pPr>
        <w:pStyle w:val="NoSpacing"/>
        <w:rPr>
          <w:rFonts w:cstheme="minorHAnsi"/>
          <w:b/>
          <w:bCs/>
          <w:sz w:val="24"/>
          <w:szCs w:val="24"/>
          <w:u w:val="single"/>
        </w:rPr>
      </w:pPr>
      <w:r>
        <w:rPr>
          <w:rFonts w:cstheme="minorHAnsi"/>
          <w:b/>
          <w:bCs/>
          <w:sz w:val="24"/>
          <w:szCs w:val="24"/>
          <w:u w:val="single"/>
        </w:rPr>
        <w:t>Protected Health Information</w:t>
      </w:r>
    </w:p>
    <w:p w14:paraId="7BDAD8A0" w14:textId="2CC9123B" w:rsidR="00FD32B6" w:rsidRDefault="00FD32B6" w:rsidP="00FD32B6">
      <w:pPr>
        <w:pStyle w:val="NoSpacing"/>
        <w:rPr>
          <w:rFonts w:cstheme="minorHAnsi"/>
          <w:sz w:val="24"/>
          <w:szCs w:val="24"/>
        </w:rPr>
      </w:pPr>
      <w:r>
        <w:rPr>
          <w:rFonts w:cstheme="minorHAnsi"/>
          <w:sz w:val="24"/>
          <w:szCs w:val="24"/>
        </w:rPr>
        <w:t xml:space="preserve">It is the responsibility of faculty members to respect current state, </w:t>
      </w:r>
      <w:r w:rsidR="009F19B1">
        <w:rPr>
          <w:rFonts w:cstheme="minorHAnsi"/>
          <w:sz w:val="24"/>
          <w:szCs w:val="24"/>
        </w:rPr>
        <w:t xml:space="preserve">and </w:t>
      </w:r>
      <w:r>
        <w:rPr>
          <w:rFonts w:cstheme="minorHAnsi"/>
          <w:sz w:val="24"/>
          <w:szCs w:val="24"/>
        </w:rPr>
        <w:t xml:space="preserve">federal </w:t>
      </w:r>
      <w:r w:rsidR="009F19B1">
        <w:rPr>
          <w:rFonts w:cstheme="minorHAnsi"/>
          <w:sz w:val="24"/>
          <w:szCs w:val="24"/>
        </w:rPr>
        <w:t>laws regarding protected health information or PHI</w:t>
      </w:r>
      <w:r>
        <w:rPr>
          <w:rFonts w:cstheme="minorHAnsi"/>
          <w:sz w:val="24"/>
          <w:szCs w:val="24"/>
        </w:rPr>
        <w:t xml:space="preserve">. </w:t>
      </w:r>
      <w:r w:rsidRPr="009F19B1">
        <w:rPr>
          <w:rFonts w:cstheme="minorHAnsi"/>
          <w:b/>
          <w:bCs/>
          <w:i/>
          <w:iCs/>
          <w:sz w:val="24"/>
          <w:szCs w:val="24"/>
        </w:rPr>
        <w:t xml:space="preserve">Please do your best to ensure that you are </w:t>
      </w:r>
      <w:proofErr w:type="gramStart"/>
      <w:r w:rsidRPr="009F19B1">
        <w:rPr>
          <w:rFonts w:cstheme="minorHAnsi"/>
          <w:b/>
          <w:bCs/>
          <w:i/>
          <w:iCs/>
          <w:sz w:val="24"/>
          <w:szCs w:val="24"/>
        </w:rPr>
        <w:t>not</w:t>
      </w:r>
      <w:proofErr w:type="gramEnd"/>
    </w:p>
    <w:p w14:paraId="572701A9" w14:textId="027F48FC" w:rsidR="00FD32B6" w:rsidRPr="009F19B1" w:rsidRDefault="00FD32B6" w:rsidP="00FD32B6">
      <w:pPr>
        <w:pStyle w:val="ListParagraph"/>
        <w:numPr>
          <w:ilvl w:val="0"/>
          <w:numId w:val="6"/>
        </w:numPr>
        <w:rPr>
          <w:rFonts w:eastAsia="Times New Roman"/>
          <w:sz w:val="24"/>
          <w:szCs w:val="24"/>
        </w:rPr>
      </w:pPr>
      <w:r w:rsidRPr="009F19B1">
        <w:rPr>
          <w:rFonts w:eastAsia="Times New Roman"/>
          <w:sz w:val="24"/>
          <w:szCs w:val="24"/>
        </w:rPr>
        <w:t>including</w:t>
      </w:r>
      <w:r w:rsidRPr="009F19B1">
        <w:rPr>
          <w:rFonts w:eastAsia="Times New Roman"/>
          <w:sz w:val="24"/>
          <w:szCs w:val="24"/>
        </w:rPr>
        <w:t xml:space="preserve"> patient photo</w:t>
      </w:r>
      <w:r w:rsidRPr="009F19B1">
        <w:rPr>
          <w:rFonts w:eastAsia="Times New Roman"/>
          <w:sz w:val="24"/>
          <w:szCs w:val="24"/>
        </w:rPr>
        <w:t>s</w:t>
      </w:r>
      <w:r w:rsidR="009F19B1" w:rsidRPr="009F19B1">
        <w:rPr>
          <w:rFonts w:eastAsia="Times New Roman"/>
          <w:sz w:val="24"/>
          <w:szCs w:val="24"/>
        </w:rPr>
        <w:t>/imaging</w:t>
      </w:r>
      <w:r w:rsidRPr="009F19B1">
        <w:rPr>
          <w:rFonts w:eastAsia="Times New Roman"/>
          <w:sz w:val="24"/>
          <w:szCs w:val="24"/>
        </w:rPr>
        <w:t xml:space="preserve"> without permission</w:t>
      </w:r>
      <w:r w:rsidR="00770509">
        <w:rPr>
          <w:rFonts w:eastAsia="Times New Roman"/>
          <w:sz w:val="24"/>
          <w:szCs w:val="24"/>
        </w:rPr>
        <w:t xml:space="preserve"> of the patient</w:t>
      </w:r>
      <w:r w:rsidR="009F19B1" w:rsidRPr="009F19B1">
        <w:rPr>
          <w:rFonts w:eastAsia="Times New Roman"/>
          <w:sz w:val="24"/>
          <w:szCs w:val="24"/>
        </w:rPr>
        <w:t xml:space="preserve"> </w:t>
      </w:r>
    </w:p>
    <w:p w14:paraId="0E77A702" w14:textId="25A1B818" w:rsidR="00FD32B6" w:rsidRPr="009F19B1" w:rsidRDefault="00FD32B6" w:rsidP="00FD32B6">
      <w:pPr>
        <w:pStyle w:val="ListParagraph"/>
        <w:numPr>
          <w:ilvl w:val="0"/>
          <w:numId w:val="6"/>
        </w:numPr>
        <w:rPr>
          <w:rFonts w:eastAsia="Times New Roman"/>
          <w:sz w:val="24"/>
          <w:szCs w:val="24"/>
        </w:rPr>
      </w:pPr>
      <w:r w:rsidRPr="009F19B1">
        <w:rPr>
          <w:rFonts w:eastAsia="Times New Roman"/>
          <w:sz w:val="24"/>
          <w:szCs w:val="24"/>
        </w:rPr>
        <w:t>including p</w:t>
      </w:r>
      <w:r w:rsidRPr="009F19B1">
        <w:rPr>
          <w:rFonts w:eastAsia="Times New Roman"/>
          <w:sz w:val="24"/>
          <w:szCs w:val="24"/>
        </w:rPr>
        <w:t>atient identifying information such as name and DOB</w:t>
      </w:r>
    </w:p>
    <w:p w14:paraId="203EB716" w14:textId="77777777" w:rsidR="00FD32B6" w:rsidRPr="009F19B1" w:rsidRDefault="00FD32B6" w:rsidP="00FD32B6">
      <w:pPr>
        <w:pStyle w:val="NoSpacing"/>
        <w:rPr>
          <w:rFonts w:cstheme="minorHAnsi"/>
          <w:sz w:val="24"/>
          <w:szCs w:val="24"/>
        </w:rPr>
      </w:pPr>
    </w:p>
    <w:p w14:paraId="7D7D6694" w14:textId="07D9DBEF" w:rsidR="00FD32B6" w:rsidRDefault="00770509" w:rsidP="00FD32B6">
      <w:pPr>
        <w:pStyle w:val="NoSpacing"/>
        <w:rPr>
          <w:rFonts w:cstheme="minorHAnsi"/>
          <w:sz w:val="24"/>
          <w:szCs w:val="24"/>
        </w:rPr>
      </w:pPr>
      <w:r>
        <w:rPr>
          <w:rFonts w:cstheme="minorHAnsi"/>
          <w:sz w:val="24"/>
          <w:szCs w:val="24"/>
        </w:rPr>
        <w:t>Once again, t</w:t>
      </w:r>
      <w:r w:rsidR="00FD32B6" w:rsidRPr="00A01046">
        <w:rPr>
          <w:rFonts w:cstheme="minorHAnsi"/>
          <w:sz w:val="24"/>
          <w:szCs w:val="24"/>
        </w:rPr>
        <w:t>hese expectations are drawn from the ACCME Standards for Integrity and Independence in Accredited</w:t>
      </w:r>
      <w:r w:rsidR="00FD32B6">
        <w:rPr>
          <w:rFonts w:cstheme="minorHAnsi"/>
          <w:sz w:val="24"/>
          <w:szCs w:val="24"/>
        </w:rPr>
        <w:t xml:space="preserve"> </w:t>
      </w:r>
      <w:r w:rsidR="00FD32B6" w:rsidRPr="00A01046">
        <w:rPr>
          <w:rFonts w:cstheme="minorHAnsi"/>
          <w:sz w:val="24"/>
          <w:szCs w:val="24"/>
        </w:rPr>
        <w:t xml:space="preserve">Continuing Education. For more information, see </w:t>
      </w:r>
      <w:r w:rsidR="00FD32B6" w:rsidRPr="00A01046">
        <w:rPr>
          <w:rFonts w:cstheme="minorHAnsi"/>
          <w:b/>
          <w:bCs/>
          <w:sz w:val="24"/>
          <w:szCs w:val="24"/>
        </w:rPr>
        <w:t>accme.org/standards</w:t>
      </w:r>
      <w:r w:rsidR="00FD32B6" w:rsidRPr="00A01046">
        <w:rPr>
          <w:rFonts w:cstheme="minorHAnsi"/>
          <w:sz w:val="24"/>
          <w:szCs w:val="24"/>
        </w:rPr>
        <w:t xml:space="preserve">. </w:t>
      </w:r>
    </w:p>
    <w:p w14:paraId="4ED53094" w14:textId="77777777" w:rsidR="00FD32B6" w:rsidRDefault="00FD32B6" w:rsidP="00FD32B6">
      <w:pPr>
        <w:pStyle w:val="NoSpacing"/>
        <w:rPr>
          <w:rFonts w:cstheme="minorHAnsi"/>
          <w:sz w:val="24"/>
          <w:szCs w:val="24"/>
        </w:rPr>
      </w:pPr>
    </w:p>
    <w:p w14:paraId="63B57E7F" w14:textId="7D5A4D68" w:rsidR="00FD32B6" w:rsidRPr="00B03B90" w:rsidRDefault="00770509" w:rsidP="00FD32B6">
      <w:pPr>
        <w:pStyle w:val="NoSpacing"/>
        <w:jc w:val="both"/>
        <w:rPr>
          <w:rFonts w:cstheme="minorHAnsi"/>
          <w:sz w:val="24"/>
          <w:szCs w:val="24"/>
        </w:rPr>
      </w:pPr>
      <w:r>
        <w:rPr>
          <w:rFonts w:cstheme="minorHAnsi"/>
          <w:sz w:val="24"/>
          <w:szCs w:val="24"/>
        </w:rPr>
        <w:t>Finally</w:t>
      </w:r>
      <w:r w:rsidR="00FD32B6" w:rsidRPr="00B03B90">
        <w:rPr>
          <w:rFonts w:cstheme="minorHAnsi"/>
          <w:sz w:val="24"/>
          <w:szCs w:val="24"/>
        </w:rPr>
        <w:t>, thank you for agreeing to work with us in this CME/CE activity. We look forward to this activity making an important contribution to the continuing professional development of our learners and to your professional practice.</w:t>
      </w:r>
    </w:p>
    <w:p w14:paraId="44C2BB15" w14:textId="77777777" w:rsidR="00FD32B6" w:rsidRPr="00B03B90" w:rsidRDefault="00FD32B6" w:rsidP="00FD32B6">
      <w:pPr>
        <w:pStyle w:val="NoSpacing"/>
        <w:jc w:val="both"/>
        <w:rPr>
          <w:rFonts w:cstheme="minorHAnsi"/>
          <w:sz w:val="24"/>
          <w:szCs w:val="24"/>
        </w:rPr>
      </w:pPr>
    </w:p>
    <w:p w14:paraId="7D8FF283" w14:textId="77777777" w:rsidR="00FD32B6" w:rsidRPr="00B03B90" w:rsidRDefault="00FD32B6" w:rsidP="00FD32B6">
      <w:pPr>
        <w:pStyle w:val="NoSpacing"/>
        <w:jc w:val="both"/>
        <w:rPr>
          <w:rFonts w:cstheme="minorHAnsi"/>
          <w:sz w:val="24"/>
          <w:szCs w:val="24"/>
        </w:rPr>
      </w:pPr>
    </w:p>
    <w:p w14:paraId="23D396B5" w14:textId="77777777" w:rsidR="00250149" w:rsidRDefault="00250149"/>
    <w:sectPr w:rsidR="0025014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4B0F74" w14:textId="77777777" w:rsidR="00937844" w:rsidRDefault="00937844" w:rsidP="00FD32B6">
      <w:pPr>
        <w:spacing w:after="0" w:line="240" w:lineRule="auto"/>
      </w:pPr>
      <w:r>
        <w:separator/>
      </w:r>
    </w:p>
  </w:endnote>
  <w:endnote w:type="continuationSeparator" w:id="0">
    <w:p w14:paraId="2979414F" w14:textId="77777777" w:rsidR="00937844" w:rsidRDefault="00937844" w:rsidP="00FD3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93BE4" w14:textId="77777777" w:rsidR="00937844" w:rsidRDefault="00937844" w:rsidP="00FD32B6">
      <w:pPr>
        <w:spacing w:after="0" w:line="240" w:lineRule="auto"/>
      </w:pPr>
      <w:r>
        <w:separator/>
      </w:r>
    </w:p>
  </w:footnote>
  <w:footnote w:type="continuationSeparator" w:id="0">
    <w:p w14:paraId="14253CEF" w14:textId="77777777" w:rsidR="00937844" w:rsidRDefault="00937844" w:rsidP="00FD32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13351"/>
    <w:multiLevelType w:val="hybridMultilevel"/>
    <w:tmpl w:val="B7DE5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5E7E4C"/>
    <w:multiLevelType w:val="hybridMultilevel"/>
    <w:tmpl w:val="1FBAAAAA"/>
    <w:lvl w:ilvl="0" w:tplc="604A8F7C">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CB55951"/>
    <w:multiLevelType w:val="hybridMultilevel"/>
    <w:tmpl w:val="841CAE86"/>
    <w:lvl w:ilvl="0" w:tplc="2966B27A">
      <w:start w:val="1"/>
      <w:numFmt w:val="decimal"/>
      <w:lvlText w:val="%1."/>
      <w:lvlJc w:val="left"/>
      <w:pPr>
        <w:ind w:left="720" w:hanging="360"/>
      </w:pPr>
      <w:rPr>
        <w:rFonts w:eastAsiaTheme="minorHAns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682D27"/>
    <w:multiLevelType w:val="hybridMultilevel"/>
    <w:tmpl w:val="F62ED6C4"/>
    <w:lvl w:ilvl="0" w:tplc="AC06D578">
      <w:start w:val="1"/>
      <w:numFmt w:val="bullet"/>
      <w:lvlText w:val="•"/>
      <w:lvlJc w:val="left"/>
      <w:pPr>
        <w:tabs>
          <w:tab w:val="num" w:pos="720"/>
        </w:tabs>
        <w:ind w:left="720" w:hanging="360"/>
      </w:pPr>
      <w:rPr>
        <w:rFonts w:ascii="Arial" w:hAnsi="Arial" w:hint="default"/>
      </w:rPr>
    </w:lvl>
    <w:lvl w:ilvl="1" w:tplc="F904A97C" w:tentative="1">
      <w:start w:val="1"/>
      <w:numFmt w:val="bullet"/>
      <w:lvlText w:val="•"/>
      <w:lvlJc w:val="left"/>
      <w:pPr>
        <w:tabs>
          <w:tab w:val="num" w:pos="1440"/>
        </w:tabs>
        <w:ind w:left="1440" w:hanging="360"/>
      </w:pPr>
      <w:rPr>
        <w:rFonts w:ascii="Arial" w:hAnsi="Arial" w:hint="default"/>
      </w:rPr>
    </w:lvl>
    <w:lvl w:ilvl="2" w:tplc="AB660DEE" w:tentative="1">
      <w:start w:val="1"/>
      <w:numFmt w:val="bullet"/>
      <w:lvlText w:val="•"/>
      <w:lvlJc w:val="left"/>
      <w:pPr>
        <w:tabs>
          <w:tab w:val="num" w:pos="2160"/>
        </w:tabs>
        <w:ind w:left="2160" w:hanging="360"/>
      </w:pPr>
      <w:rPr>
        <w:rFonts w:ascii="Arial" w:hAnsi="Arial" w:hint="default"/>
      </w:rPr>
    </w:lvl>
    <w:lvl w:ilvl="3" w:tplc="E9D2E2A4" w:tentative="1">
      <w:start w:val="1"/>
      <w:numFmt w:val="bullet"/>
      <w:lvlText w:val="•"/>
      <w:lvlJc w:val="left"/>
      <w:pPr>
        <w:tabs>
          <w:tab w:val="num" w:pos="2880"/>
        </w:tabs>
        <w:ind w:left="2880" w:hanging="360"/>
      </w:pPr>
      <w:rPr>
        <w:rFonts w:ascii="Arial" w:hAnsi="Arial" w:hint="default"/>
      </w:rPr>
    </w:lvl>
    <w:lvl w:ilvl="4" w:tplc="42D6A18E" w:tentative="1">
      <w:start w:val="1"/>
      <w:numFmt w:val="bullet"/>
      <w:lvlText w:val="•"/>
      <w:lvlJc w:val="left"/>
      <w:pPr>
        <w:tabs>
          <w:tab w:val="num" w:pos="3600"/>
        </w:tabs>
        <w:ind w:left="3600" w:hanging="360"/>
      </w:pPr>
      <w:rPr>
        <w:rFonts w:ascii="Arial" w:hAnsi="Arial" w:hint="default"/>
      </w:rPr>
    </w:lvl>
    <w:lvl w:ilvl="5" w:tplc="6142AE4A" w:tentative="1">
      <w:start w:val="1"/>
      <w:numFmt w:val="bullet"/>
      <w:lvlText w:val="•"/>
      <w:lvlJc w:val="left"/>
      <w:pPr>
        <w:tabs>
          <w:tab w:val="num" w:pos="4320"/>
        </w:tabs>
        <w:ind w:left="4320" w:hanging="360"/>
      </w:pPr>
      <w:rPr>
        <w:rFonts w:ascii="Arial" w:hAnsi="Arial" w:hint="default"/>
      </w:rPr>
    </w:lvl>
    <w:lvl w:ilvl="6" w:tplc="B76AD878" w:tentative="1">
      <w:start w:val="1"/>
      <w:numFmt w:val="bullet"/>
      <w:lvlText w:val="•"/>
      <w:lvlJc w:val="left"/>
      <w:pPr>
        <w:tabs>
          <w:tab w:val="num" w:pos="5040"/>
        </w:tabs>
        <w:ind w:left="5040" w:hanging="360"/>
      </w:pPr>
      <w:rPr>
        <w:rFonts w:ascii="Arial" w:hAnsi="Arial" w:hint="default"/>
      </w:rPr>
    </w:lvl>
    <w:lvl w:ilvl="7" w:tplc="0C36F46E" w:tentative="1">
      <w:start w:val="1"/>
      <w:numFmt w:val="bullet"/>
      <w:lvlText w:val="•"/>
      <w:lvlJc w:val="left"/>
      <w:pPr>
        <w:tabs>
          <w:tab w:val="num" w:pos="5760"/>
        </w:tabs>
        <w:ind w:left="5760" w:hanging="360"/>
      </w:pPr>
      <w:rPr>
        <w:rFonts w:ascii="Arial" w:hAnsi="Arial" w:hint="default"/>
      </w:rPr>
    </w:lvl>
    <w:lvl w:ilvl="8" w:tplc="B67AD60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5F7E289B"/>
    <w:multiLevelType w:val="hybridMultilevel"/>
    <w:tmpl w:val="12A240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62231E60"/>
    <w:multiLevelType w:val="hybridMultilevel"/>
    <w:tmpl w:val="A8008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
    <w:lvlOverride w:ilvl="0"/>
    <w:lvlOverride w:ilvl="1"/>
    <w:lvlOverride w:ilvl="2"/>
    <w:lvlOverride w:ilvl="3"/>
    <w:lvlOverride w:ilvl="4"/>
    <w:lvlOverride w:ilvl="5"/>
    <w:lvlOverride w:ilvl="6"/>
    <w:lvlOverride w:ilvl="7"/>
    <w:lvlOverride w:ilvl="8"/>
  </w:num>
  <w:num w:numId="4">
    <w:abstractNumId w:val="3"/>
  </w:num>
  <w:num w:numId="5">
    <w:abstractNumId w:val="1"/>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2B6"/>
    <w:rsid w:val="000748C1"/>
    <w:rsid w:val="00250149"/>
    <w:rsid w:val="00770509"/>
    <w:rsid w:val="00937844"/>
    <w:rsid w:val="009F19B1"/>
    <w:rsid w:val="00FD32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0079F"/>
  <w15:chartTrackingRefBased/>
  <w15:docId w15:val="{11C81275-CCFA-47B8-95F7-57F2D516A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32B6"/>
    <w:pPr>
      <w:spacing w:line="25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D32B6"/>
    <w:rPr>
      <w:color w:val="0563C1" w:themeColor="hyperlink"/>
      <w:u w:val="single"/>
    </w:rPr>
  </w:style>
  <w:style w:type="paragraph" w:styleId="NoSpacing">
    <w:name w:val="No Spacing"/>
    <w:uiPriority w:val="1"/>
    <w:qFormat/>
    <w:rsid w:val="00FD32B6"/>
    <w:pPr>
      <w:spacing w:after="0" w:line="240" w:lineRule="auto"/>
    </w:pPr>
  </w:style>
  <w:style w:type="character" w:styleId="FootnoteReference">
    <w:name w:val="footnote reference"/>
    <w:basedOn w:val="DefaultParagraphFont"/>
    <w:uiPriority w:val="99"/>
    <w:semiHidden/>
    <w:unhideWhenUsed/>
    <w:rsid w:val="00FD32B6"/>
    <w:rPr>
      <w:vertAlign w:val="superscript"/>
    </w:rPr>
  </w:style>
  <w:style w:type="paragraph" w:styleId="ListParagraph">
    <w:name w:val="List Paragraph"/>
    <w:basedOn w:val="Normal"/>
    <w:uiPriority w:val="34"/>
    <w:qFormat/>
    <w:rsid w:val="00FD32B6"/>
    <w:pPr>
      <w:spacing w:after="0" w:line="240" w:lineRule="auto"/>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047770">
      <w:bodyDiv w:val="1"/>
      <w:marLeft w:val="0"/>
      <w:marRight w:val="0"/>
      <w:marTop w:val="0"/>
      <w:marBottom w:val="0"/>
      <w:divBdr>
        <w:top w:val="none" w:sz="0" w:space="0" w:color="auto"/>
        <w:left w:val="none" w:sz="0" w:space="0" w:color="auto"/>
        <w:bottom w:val="none" w:sz="0" w:space="0" w:color="auto"/>
        <w:right w:val="none" w:sz="0" w:space="0" w:color="auto"/>
      </w:divBdr>
      <w:divsChild>
        <w:div w:id="1657301393">
          <w:marLeft w:val="0"/>
          <w:marRight w:val="0"/>
          <w:marTop w:val="115"/>
          <w:marBottom w:val="0"/>
          <w:divBdr>
            <w:top w:val="none" w:sz="0" w:space="0" w:color="auto"/>
            <w:left w:val="none" w:sz="0" w:space="0" w:color="auto"/>
            <w:bottom w:val="none" w:sz="0" w:space="0" w:color="auto"/>
            <w:right w:val="none" w:sz="0" w:space="0" w:color="auto"/>
          </w:divBdr>
        </w:div>
      </w:divsChild>
    </w:div>
    <w:div w:id="1225944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oracic.coiriskmanager.com"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www.accme.org/faq/what-accmes-definition-ineligible-company"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0656FE514EB64683B643F0E82B7D66" ma:contentTypeVersion="13" ma:contentTypeDescription="Create a new document." ma:contentTypeScope="" ma:versionID="d38b9430a480f68206703b9dce91608d">
  <xsd:schema xmlns:xsd="http://www.w3.org/2001/XMLSchema" xmlns:xs="http://www.w3.org/2001/XMLSchema" xmlns:p="http://schemas.microsoft.com/office/2006/metadata/properties" xmlns:ns2="0dc4dac6-ba28-4edb-933b-0ac810009bd4" xmlns:ns3="9bd12728-9539-46f6-a810-8ae472be8b3f" targetNamespace="http://schemas.microsoft.com/office/2006/metadata/properties" ma:root="true" ma:fieldsID="7ddca48faa4be4b9f4e1c9be58e7b1ba" ns2:_="" ns3:_="">
    <xsd:import namespace="0dc4dac6-ba28-4edb-933b-0ac810009bd4"/>
    <xsd:import namespace="9bd12728-9539-46f6-a810-8ae472be8b3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c4dac6-ba28-4edb-933b-0ac810009b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d12728-9539-46f6-a810-8ae472be8b3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CEB57F3-69C5-48D2-B9AF-015F02470ADD}"/>
</file>

<file path=customXml/itemProps2.xml><?xml version="1.0" encoding="utf-8"?>
<ds:datastoreItem xmlns:ds="http://schemas.openxmlformats.org/officeDocument/2006/customXml" ds:itemID="{7E40F42B-9F8D-4FE5-9581-A0EA6104F5EB}"/>
</file>

<file path=customXml/itemProps3.xml><?xml version="1.0" encoding="utf-8"?>
<ds:datastoreItem xmlns:ds="http://schemas.openxmlformats.org/officeDocument/2006/customXml" ds:itemID="{A061CB4C-82BB-4993-BF3C-816AFEAEA3BE}"/>
</file>

<file path=docProps/app.xml><?xml version="1.0" encoding="utf-8"?>
<Properties xmlns="http://schemas.openxmlformats.org/officeDocument/2006/extended-properties" xmlns:vt="http://schemas.openxmlformats.org/officeDocument/2006/docPropsVTypes">
  <Template>Normal</Template>
  <TotalTime>31</TotalTime>
  <Pages>3</Pages>
  <Words>1074</Words>
  <Characters>6124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Suzette Machado</dc:creator>
  <cp:keywords/>
  <dc:description/>
  <cp:lastModifiedBy>Suzette Machado</cp:lastModifiedBy>
  <cp:revision>2</cp:revision>
  <dcterms:created xsi:type="dcterms:W3CDTF">2021-06-08T17:43:00Z</dcterms:created>
  <dcterms:modified xsi:type="dcterms:W3CDTF">2021-06-08T18:14:00Z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0x010100C30656FE514EB64683B643F0E82B7D66</vt:lpwstr>
  </property>
</Properties>
</file>